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87F" w:rsidRPr="00BC5081" w:rsidRDefault="001A3635" w:rsidP="005F438B">
      <w:pPr>
        <w:spacing w:line="360" w:lineRule="auto"/>
        <w:jc w:val="center"/>
        <w:rPr>
          <w:rFonts w:cs="Arial"/>
          <w:sz w:val="24"/>
          <w:szCs w:val="24"/>
        </w:rPr>
      </w:pPr>
      <w:r w:rsidRPr="001A3635">
        <w:rPr>
          <w:rFonts w:cs="Arial"/>
          <w:b/>
          <w:sz w:val="24"/>
          <w:szCs w:val="24"/>
        </w:rPr>
        <w:t xml:space="preserve">Allgemeinverfügung zur Isolation von Kontaktpersonen </w:t>
      </w:r>
      <w:r w:rsidR="00BC5081">
        <w:rPr>
          <w:rFonts w:cs="Arial"/>
          <w:sz w:val="24"/>
          <w:szCs w:val="24"/>
        </w:rPr>
        <w:t xml:space="preserve">(ab </w:t>
      </w:r>
      <w:r w:rsidR="00C62CC4">
        <w:rPr>
          <w:rFonts w:cs="Arial"/>
          <w:sz w:val="24"/>
          <w:szCs w:val="24"/>
        </w:rPr>
        <w:t>0</w:t>
      </w:r>
      <w:r w:rsidR="0066250D">
        <w:rPr>
          <w:rFonts w:cs="Arial"/>
          <w:sz w:val="24"/>
          <w:szCs w:val="24"/>
        </w:rPr>
        <w:t>3</w:t>
      </w:r>
      <w:r w:rsidR="00BC5081">
        <w:rPr>
          <w:rFonts w:cs="Arial"/>
          <w:sz w:val="24"/>
          <w:szCs w:val="24"/>
        </w:rPr>
        <w:t>.</w:t>
      </w:r>
      <w:r w:rsidR="00C62CC4">
        <w:rPr>
          <w:rFonts w:cs="Arial"/>
          <w:sz w:val="24"/>
          <w:szCs w:val="24"/>
        </w:rPr>
        <w:t>1</w:t>
      </w:r>
      <w:r w:rsidR="0066250D">
        <w:rPr>
          <w:rFonts w:cs="Arial"/>
          <w:sz w:val="24"/>
          <w:szCs w:val="24"/>
        </w:rPr>
        <w:t>2</w:t>
      </w:r>
      <w:r w:rsidR="00BC5081">
        <w:rPr>
          <w:rFonts w:cs="Arial"/>
          <w:sz w:val="24"/>
          <w:szCs w:val="24"/>
        </w:rPr>
        <w:t xml:space="preserve">.20 bis </w:t>
      </w:r>
      <w:r w:rsidR="0066250D">
        <w:rPr>
          <w:rFonts w:cs="Arial"/>
          <w:sz w:val="24"/>
          <w:szCs w:val="24"/>
        </w:rPr>
        <w:t>28</w:t>
      </w:r>
      <w:r w:rsidR="00BC5081">
        <w:rPr>
          <w:rFonts w:cs="Arial"/>
          <w:sz w:val="24"/>
          <w:szCs w:val="24"/>
        </w:rPr>
        <w:t>.</w:t>
      </w:r>
      <w:r w:rsidR="0066250D">
        <w:rPr>
          <w:rFonts w:cs="Arial"/>
          <w:sz w:val="24"/>
          <w:szCs w:val="24"/>
        </w:rPr>
        <w:t>2</w:t>
      </w:r>
      <w:r w:rsidR="00BC5081">
        <w:rPr>
          <w:rFonts w:cs="Arial"/>
          <w:sz w:val="24"/>
          <w:szCs w:val="24"/>
        </w:rPr>
        <w:t>.2</w:t>
      </w:r>
      <w:r w:rsidR="00C62CC4">
        <w:rPr>
          <w:rFonts w:cs="Arial"/>
          <w:sz w:val="24"/>
          <w:szCs w:val="24"/>
        </w:rPr>
        <w:t>1</w:t>
      </w:r>
      <w:r w:rsidR="00BC5081">
        <w:rPr>
          <w:rFonts w:cs="Arial"/>
          <w:sz w:val="24"/>
          <w:szCs w:val="24"/>
        </w:rPr>
        <w:t>)</w:t>
      </w:r>
    </w:p>
    <w:tbl>
      <w:tblPr>
        <w:tblStyle w:val="Tabellenraster"/>
        <w:tblW w:w="0" w:type="auto"/>
        <w:tblLook w:val="04A0" w:firstRow="1" w:lastRow="0" w:firstColumn="1" w:lastColumn="0" w:noHBand="0" w:noVBand="1"/>
      </w:tblPr>
      <w:tblGrid>
        <w:gridCol w:w="3645"/>
        <w:gridCol w:w="12"/>
        <w:gridCol w:w="3634"/>
        <w:gridCol w:w="3649"/>
        <w:gridCol w:w="3337"/>
      </w:tblGrid>
      <w:tr w:rsidR="0066250D" w:rsidTr="0052718B">
        <w:tc>
          <w:tcPr>
            <w:tcW w:w="14277" w:type="dxa"/>
            <w:gridSpan w:val="5"/>
            <w:shd w:val="clear" w:color="auto" w:fill="D0CECE" w:themeFill="background2" w:themeFillShade="E6"/>
          </w:tcPr>
          <w:p w:rsidR="0066250D" w:rsidRDefault="0066250D" w:rsidP="000713B0">
            <w:pPr>
              <w:spacing w:before="120" w:line="360" w:lineRule="auto"/>
              <w:jc w:val="center"/>
              <w:rPr>
                <w:rFonts w:cs="Arial"/>
                <w:sz w:val="24"/>
                <w:szCs w:val="24"/>
              </w:rPr>
            </w:pPr>
            <w:r>
              <w:rPr>
                <w:rFonts w:cs="Arial"/>
                <w:sz w:val="24"/>
                <w:szCs w:val="24"/>
              </w:rPr>
              <w:t>Anwendungsbereich: Allgemeinverfügung gilt für</w:t>
            </w:r>
          </w:p>
        </w:tc>
      </w:tr>
      <w:tr w:rsidR="0066250D" w:rsidTr="0066250D">
        <w:tc>
          <w:tcPr>
            <w:tcW w:w="3657" w:type="dxa"/>
            <w:gridSpan w:val="2"/>
          </w:tcPr>
          <w:p w:rsidR="0066250D" w:rsidRPr="00C073D3" w:rsidRDefault="0066250D" w:rsidP="001A3635">
            <w:pPr>
              <w:spacing w:line="360" w:lineRule="auto"/>
              <w:jc w:val="center"/>
              <w:rPr>
                <w:rFonts w:cs="Arial"/>
                <w:sz w:val="24"/>
                <w:szCs w:val="24"/>
              </w:rPr>
            </w:pPr>
            <w:r w:rsidRPr="00C073D3">
              <w:rPr>
                <w:rFonts w:cs="Arial"/>
                <w:sz w:val="24"/>
                <w:szCs w:val="24"/>
              </w:rPr>
              <w:t>Kontaktperson der Kategorie I (1.1)</w:t>
            </w:r>
          </w:p>
          <w:p w:rsidR="0066250D" w:rsidRPr="00C073D3" w:rsidRDefault="0066250D" w:rsidP="001A3635">
            <w:pPr>
              <w:pStyle w:val="Listenabsatz"/>
              <w:numPr>
                <w:ilvl w:val="0"/>
                <w:numId w:val="15"/>
              </w:numPr>
              <w:spacing w:line="360" w:lineRule="auto"/>
              <w:ind w:left="318" w:hanging="295"/>
              <w:rPr>
                <w:rFonts w:cs="Arial"/>
                <w:sz w:val="24"/>
                <w:szCs w:val="24"/>
              </w:rPr>
            </w:pPr>
            <w:r w:rsidRPr="00C073D3">
              <w:rPr>
                <w:rFonts w:cs="Arial"/>
                <w:sz w:val="24"/>
                <w:szCs w:val="24"/>
              </w:rPr>
              <w:t>Gesundheitsamt (GA) teilt dem Betroffenen mit, ob die Voraussetzungen (</w:t>
            </w:r>
            <w:r>
              <w:rPr>
                <w:rFonts w:cs="Arial"/>
                <w:sz w:val="24"/>
                <w:szCs w:val="24"/>
              </w:rPr>
              <w:t xml:space="preserve">enger </w:t>
            </w:r>
            <w:r w:rsidRPr="00C073D3">
              <w:rPr>
                <w:rFonts w:cs="Arial"/>
                <w:sz w:val="24"/>
                <w:szCs w:val="24"/>
              </w:rPr>
              <w:t>Kontakt zu einem bestätigte</w:t>
            </w:r>
            <w:r>
              <w:rPr>
                <w:rFonts w:cs="Arial"/>
                <w:sz w:val="24"/>
                <w:szCs w:val="24"/>
              </w:rPr>
              <w:t>n</w:t>
            </w:r>
            <w:r w:rsidRPr="00C073D3">
              <w:rPr>
                <w:rFonts w:cs="Arial"/>
                <w:sz w:val="24"/>
                <w:szCs w:val="24"/>
              </w:rPr>
              <w:t xml:space="preserve"> Fall) vorliegen.</w:t>
            </w:r>
          </w:p>
          <w:p w:rsidR="0066250D" w:rsidRPr="00C073D3" w:rsidRDefault="0066250D" w:rsidP="001A3635">
            <w:pPr>
              <w:spacing w:line="360" w:lineRule="auto"/>
              <w:jc w:val="center"/>
              <w:rPr>
                <w:rFonts w:cs="Arial"/>
                <w:sz w:val="24"/>
                <w:szCs w:val="24"/>
              </w:rPr>
            </w:pPr>
          </w:p>
        </w:tc>
        <w:tc>
          <w:tcPr>
            <w:tcW w:w="3634" w:type="dxa"/>
          </w:tcPr>
          <w:p w:rsidR="0066250D" w:rsidRPr="00C62CC4" w:rsidRDefault="0066250D" w:rsidP="001A3635">
            <w:pPr>
              <w:spacing w:line="360" w:lineRule="auto"/>
              <w:jc w:val="center"/>
              <w:rPr>
                <w:rFonts w:cs="Arial"/>
                <w:sz w:val="24"/>
                <w:szCs w:val="24"/>
              </w:rPr>
            </w:pPr>
            <w:r w:rsidRPr="00C62CC4">
              <w:rPr>
                <w:rFonts w:cs="Arial"/>
                <w:sz w:val="24"/>
                <w:szCs w:val="24"/>
              </w:rPr>
              <w:t>Verdachtsperson (1.2)</w:t>
            </w:r>
          </w:p>
          <w:p w:rsidR="0066250D" w:rsidRPr="00C62CC4" w:rsidRDefault="0066250D" w:rsidP="001A3635">
            <w:pPr>
              <w:pStyle w:val="Listenabsatz"/>
              <w:numPr>
                <w:ilvl w:val="0"/>
                <w:numId w:val="15"/>
              </w:numPr>
              <w:spacing w:line="360" w:lineRule="auto"/>
              <w:ind w:left="318" w:hanging="295"/>
              <w:rPr>
                <w:rFonts w:cs="Arial"/>
                <w:sz w:val="24"/>
                <w:szCs w:val="24"/>
              </w:rPr>
            </w:pPr>
            <w:r w:rsidRPr="00C62CC4">
              <w:rPr>
                <w:rFonts w:cs="Arial"/>
                <w:sz w:val="24"/>
                <w:szCs w:val="24"/>
              </w:rPr>
              <w:t xml:space="preserve">Zeigt Erkrankungszeichen, die auf eine Infektion hindeuten </w:t>
            </w:r>
            <w:r w:rsidRPr="00C62CC4">
              <w:rPr>
                <w:rFonts w:cs="Arial"/>
                <w:sz w:val="24"/>
                <w:szCs w:val="24"/>
                <w:u w:val="single"/>
              </w:rPr>
              <w:t>und</w:t>
            </w:r>
          </w:p>
          <w:p w:rsidR="0066250D" w:rsidRPr="00C62CC4" w:rsidRDefault="0066250D" w:rsidP="00916419">
            <w:pPr>
              <w:pStyle w:val="Listenabsatz"/>
              <w:numPr>
                <w:ilvl w:val="0"/>
                <w:numId w:val="15"/>
              </w:numPr>
              <w:spacing w:line="360" w:lineRule="auto"/>
              <w:ind w:left="318" w:hanging="295"/>
              <w:rPr>
                <w:rFonts w:cs="Arial"/>
                <w:sz w:val="24"/>
                <w:szCs w:val="24"/>
                <w:u w:val="single"/>
              </w:rPr>
            </w:pPr>
            <w:r w:rsidRPr="00C62CC4">
              <w:rPr>
                <w:rFonts w:cs="Arial"/>
                <w:sz w:val="24"/>
                <w:szCs w:val="24"/>
              </w:rPr>
              <w:t xml:space="preserve">GA hat eine PCR-Testung angeordnet </w:t>
            </w:r>
            <w:r w:rsidRPr="00C62CC4">
              <w:rPr>
                <w:rFonts w:cs="Arial"/>
                <w:sz w:val="24"/>
                <w:szCs w:val="24"/>
                <w:u w:val="single"/>
              </w:rPr>
              <w:t>oder</w:t>
            </w:r>
          </w:p>
          <w:p w:rsidR="0066250D" w:rsidRPr="00C62CC4" w:rsidRDefault="0066250D" w:rsidP="001A3635">
            <w:pPr>
              <w:pStyle w:val="Listenabsatz"/>
              <w:numPr>
                <w:ilvl w:val="0"/>
                <w:numId w:val="15"/>
              </w:numPr>
              <w:spacing w:line="360" w:lineRule="auto"/>
              <w:ind w:left="318" w:hanging="295"/>
              <w:rPr>
                <w:rFonts w:cs="Arial"/>
                <w:sz w:val="24"/>
                <w:szCs w:val="24"/>
              </w:rPr>
            </w:pPr>
            <w:r w:rsidRPr="00C62CC4">
              <w:rPr>
                <w:rFonts w:cs="Arial"/>
                <w:sz w:val="24"/>
                <w:szCs w:val="24"/>
              </w:rPr>
              <w:t>Betroffener hat sich nach ärztlicher Beratung einer PCR-Testung unterzogen.</w:t>
            </w:r>
          </w:p>
          <w:p w:rsidR="0066250D" w:rsidRPr="00C62CC4" w:rsidRDefault="0066250D" w:rsidP="001A3635">
            <w:pPr>
              <w:spacing w:line="360" w:lineRule="auto"/>
              <w:rPr>
                <w:rFonts w:cs="Arial"/>
                <w:sz w:val="24"/>
                <w:szCs w:val="24"/>
              </w:rPr>
            </w:pPr>
          </w:p>
        </w:tc>
        <w:tc>
          <w:tcPr>
            <w:tcW w:w="3649" w:type="dxa"/>
          </w:tcPr>
          <w:p w:rsidR="0066250D" w:rsidRPr="00C62CC4" w:rsidRDefault="0066250D" w:rsidP="001A3635">
            <w:pPr>
              <w:spacing w:line="360" w:lineRule="auto"/>
              <w:jc w:val="center"/>
              <w:rPr>
                <w:rFonts w:cs="Arial"/>
                <w:sz w:val="24"/>
                <w:szCs w:val="24"/>
              </w:rPr>
            </w:pPr>
            <w:r>
              <w:rPr>
                <w:rFonts w:cs="Arial"/>
                <w:sz w:val="24"/>
                <w:szCs w:val="24"/>
              </w:rPr>
              <w:t>P</w:t>
            </w:r>
            <w:r w:rsidRPr="00C62CC4">
              <w:rPr>
                <w:rFonts w:cs="Arial"/>
                <w:sz w:val="24"/>
                <w:szCs w:val="24"/>
              </w:rPr>
              <w:t>ositiv getestete Person (1.3)</w:t>
            </w:r>
          </w:p>
          <w:p w:rsidR="0066250D" w:rsidRPr="00C62CC4" w:rsidRDefault="0066250D" w:rsidP="00C073D3">
            <w:pPr>
              <w:pStyle w:val="Listenabsatz"/>
              <w:numPr>
                <w:ilvl w:val="0"/>
                <w:numId w:val="15"/>
              </w:numPr>
              <w:spacing w:line="360" w:lineRule="auto"/>
              <w:ind w:left="318" w:hanging="295"/>
              <w:rPr>
                <w:rFonts w:cs="Arial"/>
                <w:sz w:val="24"/>
                <w:szCs w:val="24"/>
              </w:rPr>
            </w:pPr>
            <w:r w:rsidRPr="00C62CC4">
              <w:rPr>
                <w:rFonts w:cs="Arial"/>
                <w:sz w:val="24"/>
                <w:szCs w:val="24"/>
              </w:rPr>
              <w:t>Positiv getestete Person</w:t>
            </w:r>
            <w:r>
              <w:rPr>
                <w:rFonts w:cs="Arial"/>
                <w:sz w:val="24"/>
                <w:szCs w:val="24"/>
              </w:rPr>
              <w:t xml:space="preserve"> (PCR- oder Antigentest)</w:t>
            </w:r>
            <w:r w:rsidRPr="00C62CC4">
              <w:rPr>
                <w:rFonts w:cs="Arial"/>
                <w:sz w:val="24"/>
                <w:szCs w:val="24"/>
              </w:rPr>
              <w:t xml:space="preserve">, </w:t>
            </w:r>
          </w:p>
          <w:p w:rsidR="0066250D" w:rsidRPr="00C62CC4" w:rsidRDefault="0066250D" w:rsidP="00C073D3">
            <w:pPr>
              <w:pStyle w:val="Listenabsatz"/>
              <w:numPr>
                <w:ilvl w:val="0"/>
                <w:numId w:val="15"/>
              </w:numPr>
              <w:spacing w:line="360" w:lineRule="auto"/>
              <w:ind w:left="318" w:hanging="295"/>
              <w:rPr>
                <w:rFonts w:cs="Arial"/>
                <w:sz w:val="24"/>
                <w:szCs w:val="24"/>
              </w:rPr>
            </w:pPr>
            <w:r w:rsidRPr="00C62CC4">
              <w:rPr>
                <w:rFonts w:cs="Arial"/>
                <w:sz w:val="24"/>
                <w:szCs w:val="24"/>
              </w:rPr>
              <w:t xml:space="preserve">die weder Kontakt- noch Verdachtsperson </w:t>
            </w:r>
            <w:r w:rsidR="00890F59">
              <w:rPr>
                <w:rFonts w:cs="Arial"/>
                <w:sz w:val="24"/>
                <w:szCs w:val="24"/>
              </w:rPr>
              <w:t xml:space="preserve">(also insb. symptomlos) </w:t>
            </w:r>
            <w:r w:rsidRPr="00C62CC4">
              <w:rPr>
                <w:rFonts w:cs="Arial"/>
                <w:sz w:val="24"/>
                <w:szCs w:val="24"/>
              </w:rPr>
              <w:t>ist.</w:t>
            </w:r>
          </w:p>
        </w:tc>
        <w:tc>
          <w:tcPr>
            <w:tcW w:w="3337" w:type="dxa"/>
          </w:tcPr>
          <w:p w:rsidR="0066250D" w:rsidRDefault="0066250D" w:rsidP="0066250D">
            <w:pPr>
              <w:spacing w:line="360" w:lineRule="auto"/>
              <w:jc w:val="center"/>
              <w:rPr>
                <w:rFonts w:cs="Arial"/>
                <w:sz w:val="24"/>
                <w:szCs w:val="24"/>
              </w:rPr>
            </w:pPr>
            <w:proofErr w:type="spellStart"/>
            <w:r w:rsidRPr="0066250D">
              <w:rPr>
                <w:rFonts w:cs="Arial"/>
                <w:sz w:val="24"/>
                <w:szCs w:val="24"/>
                <w:highlight w:val="yellow"/>
              </w:rPr>
              <w:t>kohortenisolierte</w:t>
            </w:r>
            <w:proofErr w:type="spellEnd"/>
            <w:r w:rsidRPr="0066250D">
              <w:rPr>
                <w:rFonts w:cs="Arial"/>
                <w:sz w:val="24"/>
                <w:szCs w:val="24"/>
                <w:highlight w:val="yellow"/>
              </w:rPr>
              <w:t xml:space="preserve"> Schüler</w:t>
            </w:r>
            <w:r>
              <w:rPr>
                <w:rFonts w:cs="Arial"/>
                <w:sz w:val="24"/>
                <w:szCs w:val="24"/>
              </w:rPr>
              <w:t xml:space="preserve"> (1.4)</w:t>
            </w:r>
          </w:p>
          <w:p w:rsidR="0066250D" w:rsidRPr="00890F59" w:rsidRDefault="0066250D" w:rsidP="002F7348">
            <w:pPr>
              <w:pStyle w:val="Listenabsatz"/>
              <w:numPr>
                <w:ilvl w:val="0"/>
                <w:numId w:val="15"/>
              </w:numPr>
              <w:spacing w:line="360" w:lineRule="auto"/>
              <w:ind w:left="318" w:hanging="295"/>
              <w:rPr>
                <w:rFonts w:cs="Arial"/>
                <w:sz w:val="24"/>
                <w:szCs w:val="24"/>
              </w:rPr>
            </w:pPr>
            <w:r w:rsidRPr="00890F59">
              <w:rPr>
                <w:rFonts w:cs="Arial"/>
                <w:sz w:val="24"/>
                <w:szCs w:val="24"/>
              </w:rPr>
              <w:t>Klasse durch Quarantäne vorläufig isoliert</w:t>
            </w:r>
            <w:r w:rsidR="00890F59" w:rsidRPr="00890F59">
              <w:rPr>
                <w:rFonts w:cs="Arial"/>
                <w:sz w:val="24"/>
                <w:szCs w:val="24"/>
              </w:rPr>
              <w:t xml:space="preserve">, da </w:t>
            </w:r>
            <w:r w:rsidRPr="00890F59">
              <w:rPr>
                <w:rFonts w:cs="Arial"/>
                <w:sz w:val="24"/>
                <w:szCs w:val="24"/>
              </w:rPr>
              <w:t>positiv getesteter Mitschüler</w:t>
            </w:r>
          </w:p>
          <w:p w:rsidR="00890F59" w:rsidRDefault="00890F59" w:rsidP="0066250D">
            <w:pPr>
              <w:pStyle w:val="Listenabsatz"/>
              <w:numPr>
                <w:ilvl w:val="0"/>
                <w:numId w:val="15"/>
              </w:numPr>
              <w:spacing w:line="360" w:lineRule="auto"/>
              <w:ind w:left="318" w:hanging="295"/>
              <w:rPr>
                <w:rFonts w:cs="Arial"/>
                <w:sz w:val="24"/>
                <w:szCs w:val="24"/>
              </w:rPr>
            </w:pPr>
            <w:r>
              <w:rPr>
                <w:rFonts w:cs="Arial"/>
                <w:sz w:val="24"/>
                <w:szCs w:val="24"/>
              </w:rPr>
              <w:t xml:space="preserve">und </w:t>
            </w:r>
            <w:r w:rsidR="0066250D">
              <w:rPr>
                <w:rFonts w:cs="Arial"/>
                <w:sz w:val="24"/>
                <w:szCs w:val="24"/>
              </w:rPr>
              <w:t>Mitteilung durch GA</w:t>
            </w:r>
          </w:p>
          <w:p w:rsidR="0066250D" w:rsidRPr="0066250D" w:rsidRDefault="00890F59" w:rsidP="0066250D">
            <w:pPr>
              <w:pStyle w:val="Listenabsatz"/>
              <w:numPr>
                <w:ilvl w:val="0"/>
                <w:numId w:val="15"/>
              </w:numPr>
              <w:spacing w:line="360" w:lineRule="auto"/>
              <w:ind w:left="318" w:hanging="295"/>
              <w:rPr>
                <w:rFonts w:cs="Arial"/>
                <w:sz w:val="24"/>
                <w:szCs w:val="24"/>
              </w:rPr>
            </w:pPr>
            <w:r>
              <w:rPr>
                <w:rFonts w:cs="Arial"/>
                <w:sz w:val="24"/>
                <w:szCs w:val="24"/>
              </w:rPr>
              <w:t>und weder Kontakt-, Verdachts- oder positiv getestete Person.</w:t>
            </w:r>
          </w:p>
        </w:tc>
      </w:tr>
      <w:tr w:rsidR="0060132B" w:rsidTr="00223789">
        <w:tc>
          <w:tcPr>
            <w:tcW w:w="14277" w:type="dxa"/>
            <w:gridSpan w:val="5"/>
            <w:shd w:val="clear" w:color="auto" w:fill="D0CECE" w:themeFill="background2" w:themeFillShade="E6"/>
          </w:tcPr>
          <w:p w:rsidR="0060132B" w:rsidRDefault="0060132B" w:rsidP="00C62CC4">
            <w:pPr>
              <w:spacing w:before="120" w:line="360" w:lineRule="auto"/>
              <w:jc w:val="center"/>
              <w:rPr>
                <w:rFonts w:cs="Arial"/>
                <w:sz w:val="24"/>
                <w:szCs w:val="24"/>
              </w:rPr>
            </w:pPr>
            <w:r>
              <w:rPr>
                <w:rFonts w:cs="Arial"/>
                <w:sz w:val="24"/>
                <w:szCs w:val="24"/>
              </w:rPr>
              <w:t xml:space="preserve">Folge der Zugehörigkeit zu einer der Gruppen: Betroffener muss sich in </w:t>
            </w:r>
            <w:r w:rsidRPr="00C62CC4">
              <w:rPr>
                <w:rFonts w:cs="Arial"/>
                <w:b/>
                <w:sz w:val="24"/>
                <w:szCs w:val="24"/>
              </w:rPr>
              <w:t>Quarantäne</w:t>
            </w:r>
            <w:r>
              <w:rPr>
                <w:rFonts w:cs="Arial"/>
                <w:b/>
                <w:sz w:val="24"/>
                <w:szCs w:val="24"/>
              </w:rPr>
              <w:t>/Isolation</w:t>
            </w:r>
            <w:r>
              <w:rPr>
                <w:rFonts w:cs="Arial"/>
                <w:sz w:val="24"/>
                <w:szCs w:val="24"/>
              </w:rPr>
              <w:t xml:space="preserve"> begeben</w:t>
            </w:r>
          </w:p>
        </w:tc>
      </w:tr>
      <w:tr w:rsidR="0066250D" w:rsidTr="0066250D">
        <w:tc>
          <w:tcPr>
            <w:tcW w:w="3657" w:type="dxa"/>
            <w:gridSpan w:val="2"/>
          </w:tcPr>
          <w:p w:rsidR="0066250D" w:rsidRPr="0060132B" w:rsidRDefault="0066250D" w:rsidP="001A3635">
            <w:pPr>
              <w:pStyle w:val="Listenabsatz"/>
              <w:numPr>
                <w:ilvl w:val="0"/>
                <w:numId w:val="15"/>
              </w:numPr>
              <w:spacing w:line="360" w:lineRule="auto"/>
              <w:ind w:left="318" w:hanging="295"/>
              <w:rPr>
                <w:rFonts w:cs="Arial"/>
                <w:sz w:val="24"/>
                <w:szCs w:val="24"/>
              </w:rPr>
            </w:pPr>
            <w:r w:rsidRPr="0060132B">
              <w:rPr>
                <w:rFonts w:cs="Arial"/>
                <w:sz w:val="24"/>
                <w:szCs w:val="24"/>
              </w:rPr>
              <w:t xml:space="preserve">Unverzüglich nach der Mitteilung des GA.  </w:t>
            </w:r>
          </w:p>
          <w:p w:rsidR="0066250D" w:rsidRPr="0060132B" w:rsidRDefault="0066250D" w:rsidP="001A3635">
            <w:pPr>
              <w:pStyle w:val="Listenabsatz"/>
              <w:numPr>
                <w:ilvl w:val="0"/>
                <w:numId w:val="15"/>
              </w:numPr>
              <w:spacing w:line="360" w:lineRule="auto"/>
              <w:ind w:left="318" w:hanging="295"/>
              <w:rPr>
                <w:rFonts w:cs="Arial"/>
                <w:sz w:val="24"/>
                <w:szCs w:val="24"/>
              </w:rPr>
            </w:pPr>
            <w:r w:rsidRPr="0060132B">
              <w:rPr>
                <w:rFonts w:cs="Arial"/>
                <w:sz w:val="24"/>
                <w:szCs w:val="24"/>
              </w:rPr>
              <w:t>GA nimmt Kontaktdaten auf.</w:t>
            </w:r>
          </w:p>
          <w:p w:rsidR="0066250D" w:rsidRPr="0060132B" w:rsidRDefault="0066250D" w:rsidP="001A3635">
            <w:pPr>
              <w:pStyle w:val="Listenabsatz"/>
              <w:numPr>
                <w:ilvl w:val="0"/>
                <w:numId w:val="15"/>
              </w:numPr>
              <w:spacing w:line="360" w:lineRule="auto"/>
              <w:ind w:left="318" w:hanging="295"/>
              <w:rPr>
                <w:rFonts w:cs="Arial"/>
                <w:sz w:val="24"/>
                <w:szCs w:val="24"/>
              </w:rPr>
            </w:pPr>
            <w:r w:rsidRPr="0060132B">
              <w:rPr>
                <w:rFonts w:cs="Arial"/>
                <w:sz w:val="24"/>
                <w:szCs w:val="24"/>
              </w:rPr>
              <w:t>GA belehrt über die einzuhaltenden Maßnahmen (2.1.1).</w:t>
            </w:r>
          </w:p>
          <w:p w:rsidR="0066250D" w:rsidRPr="0060132B" w:rsidRDefault="0066250D" w:rsidP="001A3635">
            <w:pPr>
              <w:pStyle w:val="Listenabsatz"/>
              <w:numPr>
                <w:ilvl w:val="0"/>
                <w:numId w:val="15"/>
              </w:numPr>
              <w:spacing w:line="360" w:lineRule="auto"/>
              <w:ind w:left="318" w:hanging="295"/>
              <w:rPr>
                <w:rFonts w:cs="Arial"/>
                <w:sz w:val="24"/>
                <w:szCs w:val="24"/>
              </w:rPr>
            </w:pPr>
            <w:r w:rsidRPr="0060132B">
              <w:rPr>
                <w:rFonts w:cs="Arial"/>
                <w:sz w:val="24"/>
                <w:szCs w:val="24"/>
              </w:rPr>
              <w:t xml:space="preserve">GA kann Ausnahmen zur Aufrechterhaltung eines Geschäftsbetriebs oder für Unternehmen der kritischen Infrastruktur zulassen (4.4). </w:t>
            </w:r>
          </w:p>
        </w:tc>
        <w:tc>
          <w:tcPr>
            <w:tcW w:w="3634" w:type="dxa"/>
          </w:tcPr>
          <w:p w:rsidR="0066250D" w:rsidRPr="0060132B" w:rsidRDefault="0066250D" w:rsidP="001A3635">
            <w:pPr>
              <w:pStyle w:val="Listenabsatz"/>
              <w:numPr>
                <w:ilvl w:val="0"/>
                <w:numId w:val="15"/>
              </w:numPr>
              <w:spacing w:line="360" w:lineRule="auto"/>
              <w:ind w:left="318" w:hanging="295"/>
              <w:rPr>
                <w:rFonts w:cs="Arial"/>
                <w:sz w:val="24"/>
                <w:szCs w:val="24"/>
              </w:rPr>
            </w:pPr>
            <w:r w:rsidRPr="0060132B">
              <w:rPr>
                <w:rFonts w:cs="Arial"/>
                <w:sz w:val="24"/>
                <w:szCs w:val="24"/>
              </w:rPr>
              <w:t xml:space="preserve">Unverzüglich nach der Anordnung der PCR-Testung durch das GA </w:t>
            </w:r>
            <w:r w:rsidRPr="0060132B">
              <w:rPr>
                <w:rFonts w:cs="Arial"/>
                <w:sz w:val="24"/>
                <w:szCs w:val="24"/>
                <w:u w:val="single"/>
              </w:rPr>
              <w:t>oder</w:t>
            </w:r>
            <w:r w:rsidRPr="0060132B">
              <w:rPr>
                <w:rFonts w:cs="Arial"/>
                <w:sz w:val="24"/>
                <w:szCs w:val="24"/>
              </w:rPr>
              <w:t xml:space="preserve"> nach Vornahme der Testung.</w:t>
            </w:r>
          </w:p>
          <w:p w:rsidR="0066250D" w:rsidRPr="0060132B" w:rsidRDefault="0066250D" w:rsidP="001A3635">
            <w:pPr>
              <w:pStyle w:val="Listenabsatz"/>
              <w:numPr>
                <w:ilvl w:val="0"/>
                <w:numId w:val="15"/>
              </w:numPr>
              <w:spacing w:line="360" w:lineRule="auto"/>
              <w:ind w:left="318" w:hanging="295"/>
              <w:rPr>
                <w:rFonts w:cs="Arial"/>
                <w:sz w:val="24"/>
                <w:szCs w:val="24"/>
              </w:rPr>
            </w:pPr>
            <w:r w:rsidRPr="0060132B">
              <w:rPr>
                <w:rFonts w:cs="Arial"/>
                <w:sz w:val="24"/>
                <w:szCs w:val="24"/>
              </w:rPr>
              <w:t xml:space="preserve">Ein negativer Antigentest verhindert die Quarantänepflicht nicht. </w:t>
            </w:r>
          </w:p>
          <w:p w:rsidR="0066250D" w:rsidRPr="0060132B" w:rsidRDefault="0066250D" w:rsidP="001A3635">
            <w:pPr>
              <w:pStyle w:val="Listenabsatz"/>
              <w:numPr>
                <w:ilvl w:val="0"/>
                <w:numId w:val="15"/>
              </w:numPr>
              <w:spacing w:line="360" w:lineRule="auto"/>
              <w:ind w:left="318" w:hanging="295"/>
              <w:rPr>
                <w:rFonts w:cs="Arial"/>
                <w:sz w:val="24"/>
                <w:szCs w:val="24"/>
              </w:rPr>
            </w:pPr>
            <w:r w:rsidRPr="0060132B">
              <w:rPr>
                <w:rFonts w:cs="Arial"/>
                <w:sz w:val="24"/>
                <w:szCs w:val="24"/>
              </w:rPr>
              <w:t>GA oder der Arzt der die Testung vornimmt, informieren über die Quarantänepflicht.</w:t>
            </w:r>
          </w:p>
          <w:p w:rsidR="0066250D" w:rsidRPr="0060132B" w:rsidRDefault="0066250D" w:rsidP="00B250ED">
            <w:pPr>
              <w:pStyle w:val="Listenabsatz"/>
              <w:numPr>
                <w:ilvl w:val="0"/>
                <w:numId w:val="15"/>
              </w:numPr>
              <w:spacing w:line="360" w:lineRule="auto"/>
              <w:ind w:left="318" w:hanging="295"/>
              <w:rPr>
                <w:rFonts w:cs="Arial"/>
                <w:sz w:val="24"/>
                <w:szCs w:val="24"/>
              </w:rPr>
            </w:pPr>
            <w:r w:rsidRPr="0060132B">
              <w:rPr>
                <w:rFonts w:cs="Arial"/>
                <w:sz w:val="24"/>
                <w:szCs w:val="24"/>
              </w:rPr>
              <w:lastRenderedPageBreak/>
              <w:t xml:space="preserve">Testet der Arzt im Rahmen eines Hausbesuches oder in der Praxis, muss er dabei über die Quarantänepflicht durch Übermittlung des Tenors der Allgemeinverfügung und anderer Materialien schriftlich oder elektronisch informieren (2.1.2). </w:t>
            </w:r>
          </w:p>
          <w:p w:rsidR="0066250D" w:rsidRPr="0060132B" w:rsidRDefault="0066250D" w:rsidP="00B250ED">
            <w:pPr>
              <w:pStyle w:val="Listenabsatz"/>
              <w:numPr>
                <w:ilvl w:val="0"/>
                <w:numId w:val="15"/>
              </w:numPr>
              <w:spacing w:line="360" w:lineRule="auto"/>
              <w:ind w:left="318" w:hanging="295"/>
              <w:rPr>
                <w:rFonts w:cs="Arial"/>
                <w:sz w:val="24"/>
                <w:szCs w:val="24"/>
              </w:rPr>
            </w:pPr>
            <w:r w:rsidRPr="0060132B">
              <w:rPr>
                <w:rFonts w:cs="Arial"/>
                <w:sz w:val="24"/>
                <w:szCs w:val="24"/>
              </w:rPr>
              <w:t>Betroffener ist dem GA zu melden   (§ 6 IfSG)</w:t>
            </w:r>
            <w:r w:rsidRPr="0060132B">
              <w:rPr>
                <w:rStyle w:val="Funotenzeichen"/>
                <w:rFonts w:cs="Arial"/>
                <w:sz w:val="24"/>
                <w:szCs w:val="24"/>
              </w:rPr>
              <w:footnoteReference w:id="1"/>
            </w:r>
            <w:r w:rsidRPr="0060132B">
              <w:rPr>
                <w:rFonts w:cs="Arial"/>
                <w:sz w:val="24"/>
                <w:szCs w:val="24"/>
              </w:rPr>
              <w:t xml:space="preserve">. </w:t>
            </w:r>
          </w:p>
          <w:p w:rsidR="0066250D" w:rsidRPr="0060132B" w:rsidRDefault="0066250D" w:rsidP="001A3635">
            <w:pPr>
              <w:spacing w:line="360" w:lineRule="auto"/>
              <w:rPr>
                <w:rFonts w:cs="Arial"/>
                <w:sz w:val="24"/>
                <w:szCs w:val="24"/>
              </w:rPr>
            </w:pPr>
          </w:p>
        </w:tc>
        <w:tc>
          <w:tcPr>
            <w:tcW w:w="3649" w:type="dxa"/>
          </w:tcPr>
          <w:p w:rsidR="0066250D" w:rsidRDefault="0066250D" w:rsidP="001A3635">
            <w:pPr>
              <w:pStyle w:val="Listenabsatz"/>
              <w:numPr>
                <w:ilvl w:val="0"/>
                <w:numId w:val="15"/>
              </w:numPr>
              <w:spacing w:line="360" w:lineRule="auto"/>
              <w:ind w:left="318" w:hanging="295"/>
              <w:rPr>
                <w:rFonts w:cs="Arial"/>
                <w:sz w:val="24"/>
                <w:szCs w:val="24"/>
              </w:rPr>
            </w:pPr>
            <w:r>
              <w:rPr>
                <w:rFonts w:cs="Arial"/>
                <w:sz w:val="24"/>
                <w:szCs w:val="24"/>
              </w:rPr>
              <w:lastRenderedPageBreak/>
              <w:t>Unverzüglich nach Kenntnis vom Testergebnis.</w:t>
            </w:r>
          </w:p>
          <w:p w:rsidR="0066250D" w:rsidRDefault="0066250D" w:rsidP="001A3635">
            <w:pPr>
              <w:pStyle w:val="Listenabsatz"/>
              <w:numPr>
                <w:ilvl w:val="0"/>
                <w:numId w:val="15"/>
              </w:numPr>
              <w:spacing w:line="360" w:lineRule="auto"/>
              <w:ind w:left="318" w:hanging="295"/>
              <w:rPr>
                <w:rFonts w:cs="Arial"/>
                <w:sz w:val="24"/>
                <w:szCs w:val="24"/>
              </w:rPr>
            </w:pPr>
            <w:r>
              <w:rPr>
                <w:rFonts w:cs="Arial"/>
                <w:sz w:val="24"/>
                <w:szCs w:val="24"/>
              </w:rPr>
              <w:t>Die das Testergebnis bekanntgebende Stelle informiert bei der Bekanntgabe schriftlich oder elektronisch über die Isolationspflicht.</w:t>
            </w:r>
          </w:p>
          <w:p w:rsidR="0066250D" w:rsidRDefault="0066250D" w:rsidP="001A3635">
            <w:pPr>
              <w:pStyle w:val="Listenabsatz"/>
              <w:numPr>
                <w:ilvl w:val="0"/>
                <w:numId w:val="15"/>
              </w:numPr>
              <w:spacing w:line="360" w:lineRule="auto"/>
              <w:ind w:left="318" w:hanging="295"/>
              <w:rPr>
                <w:rFonts w:cs="Arial"/>
                <w:sz w:val="24"/>
                <w:szCs w:val="24"/>
              </w:rPr>
            </w:pPr>
            <w:r>
              <w:rPr>
                <w:rFonts w:cs="Arial"/>
                <w:sz w:val="24"/>
                <w:szCs w:val="24"/>
              </w:rPr>
              <w:t xml:space="preserve">Betroffene muss sich beim GA melden. </w:t>
            </w:r>
          </w:p>
          <w:p w:rsidR="0066250D" w:rsidRDefault="0066250D" w:rsidP="001A3635">
            <w:pPr>
              <w:pStyle w:val="Listenabsatz"/>
              <w:numPr>
                <w:ilvl w:val="0"/>
                <w:numId w:val="15"/>
              </w:numPr>
              <w:spacing w:line="360" w:lineRule="auto"/>
              <w:ind w:left="318" w:hanging="295"/>
              <w:rPr>
                <w:rFonts w:cs="Arial"/>
                <w:sz w:val="24"/>
                <w:szCs w:val="24"/>
              </w:rPr>
            </w:pPr>
            <w:r>
              <w:rPr>
                <w:rFonts w:cs="Arial"/>
                <w:sz w:val="24"/>
                <w:szCs w:val="24"/>
              </w:rPr>
              <w:t>Zudem Meldepflichten aus §§ 6, 7 IfSG.</w:t>
            </w:r>
          </w:p>
        </w:tc>
        <w:tc>
          <w:tcPr>
            <w:tcW w:w="3337" w:type="dxa"/>
          </w:tcPr>
          <w:p w:rsidR="0066250D" w:rsidRDefault="0060132B" w:rsidP="001A3635">
            <w:pPr>
              <w:pStyle w:val="Listenabsatz"/>
              <w:numPr>
                <w:ilvl w:val="0"/>
                <w:numId w:val="15"/>
              </w:numPr>
              <w:spacing w:line="360" w:lineRule="auto"/>
              <w:ind w:left="318" w:hanging="295"/>
              <w:rPr>
                <w:rFonts w:cs="Arial"/>
                <w:sz w:val="24"/>
                <w:szCs w:val="24"/>
              </w:rPr>
            </w:pPr>
            <w:r>
              <w:rPr>
                <w:rFonts w:cs="Arial"/>
                <w:sz w:val="24"/>
                <w:szCs w:val="24"/>
              </w:rPr>
              <w:t>Unverzüglich nach Mitteilung des GA.</w:t>
            </w:r>
          </w:p>
          <w:p w:rsidR="0060132B" w:rsidRDefault="0060132B" w:rsidP="001A3635">
            <w:pPr>
              <w:pStyle w:val="Listenabsatz"/>
              <w:numPr>
                <w:ilvl w:val="0"/>
                <w:numId w:val="15"/>
              </w:numPr>
              <w:spacing w:line="360" w:lineRule="auto"/>
              <w:ind w:left="318" w:hanging="295"/>
              <w:rPr>
                <w:rFonts w:cs="Arial"/>
                <w:sz w:val="24"/>
                <w:szCs w:val="24"/>
              </w:rPr>
            </w:pPr>
            <w:r>
              <w:rPr>
                <w:rFonts w:cs="Arial"/>
                <w:sz w:val="24"/>
                <w:szCs w:val="24"/>
              </w:rPr>
              <w:t xml:space="preserve">GA nimmt mit Hilfe der Schule die Kontaktdaten auf und belehrt die Schüler (2.1.4). </w:t>
            </w:r>
          </w:p>
        </w:tc>
      </w:tr>
      <w:tr w:rsidR="0060132B" w:rsidTr="00022EF1">
        <w:tc>
          <w:tcPr>
            <w:tcW w:w="14277" w:type="dxa"/>
            <w:gridSpan w:val="5"/>
            <w:shd w:val="clear" w:color="auto" w:fill="D0CECE" w:themeFill="background2" w:themeFillShade="E6"/>
          </w:tcPr>
          <w:p w:rsidR="0060132B" w:rsidRDefault="0060132B" w:rsidP="00EC1F5D">
            <w:pPr>
              <w:spacing w:before="120" w:line="360" w:lineRule="auto"/>
              <w:jc w:val="center"/>
              <w:rPr>
                <w:rFonts w:cs="Arial"/>
                <w:sz w:val="24"/>
                <w:szCs w:val="24"/>
              </w:rPr>
            </w:pPr>
            <w:r>
              <w:rPr>
                <w:rFonts w:cs="Arial"/>
                <w:sz w:val="24"/>
                <w:szCs w:val="24"/>
              </w:rPr>
              <w:t>Durchführung der Quarantäne/Isolation:</w:t>
            </w:r>
          </w:p>
        </w:tc>
      </w:tr>
      <w:tr w:rsidR="003B7990" w:rsidTr="00FD021A">
        <w:tc>
          <w:tcPr>
            <w:tcW w:w="14277" w:type="dxa"/>
            <w:gridSpan w:val="5"/>
          </w:tcPr>
          <w:p w:rsidR="003B7990" w:rsidRPr="00992048" w:rsidRDefault="003B7990" w:rsidP="00992048">
            <w:pPr>
              <w:pStyle w:val="Listenabsatz"/>
              <w:numPr>
                <w:ilvl w:val="0"/>
                <w:numId w:val="16"/>
              </w:numPr>
              <w:spacing w:line="360" w:lineRule="auto"/>
              <w:jc w:val="center"/>
              <w:rPr>
                <w:rFonts w:cs="Arial"/>
                <w:sz w:val="24"/>
                <w:szCs w:val="24"/>
              </w:rPr>
            </w:pPr>
            <w:r>
              <w:rPr>
                <w:rFonts w:cs="Arial"/>
                <w:sz w:val="24"/>
                <w:szCs w:val="24"/>
              </w:rPr>
              <w:t>I</w:t>
            </w:r>
            <w:r w:rsidRPr="00992048">
              <w:rPr>
                <w:rFonts w:cs="Arial"/>
                <w:sz w:val="24"/>
                <w:szCs w:val="24"/>
              </w:rPr>
              <w:t>n einer Wohnung/abgrenzbaren Gebäudeteil</w:t>
            </w:r>
            <w:r>
              <w:rPr>
                <w:rFonts w:cs="Arial"/>
                <w:sz w:val="24"/>
                <w:szCs w:val="24"/>
              </w:rPr>
              <w:t xml:space="preserve"> (2.2).</w:t>
            </w:r>
          </w:p>
          <w:p w:rsidR="003B7990" w:rsidRPr="00992048" w:rsidRDefault="003B7990" w:rsidP="00992048">
            <w:pPr>
              <w:pStyle w:val="Listenabsatz"/>
              <w:numPr>
                <w:ilvl w:val="0"/>
                <w:numId w:val="16"/>
              </w:numPr>
              <w:spacing w:line="360" w:lineRule="auto"/>
              <w:jc w:val="center"/>
              <w:rPr>
                <w:rFonts w:cs="Arial"/>
                <w:sz w:val="24"/>
                <w:szCs w:val="24"/>
              </w:rPr>
            </w:pPr>
            <w:r w:rsidRPr="00992048">
              <w:rPr>
                <w:rFonts w:cs="Arial"/>
                <w:sz w:val="24"/>
                <w:szCs w:val="24"/>
              </w:rPr>
              <w:t xml:space="preserve">Wohnung darf </w:t>
            </w:r>
            <w:r>
              <w:rPr>
                <w:rFonts w:cs="Arial"/>
                <w:sz w:val="24"/>
                <w:szCs w:val="24"/>
              </w:rPr>
              <w:t xml:space="preserve">ohne Zustimmung des GA </w:t>
            </w:r>
            <w:r w:rsidRPr="00992048">
              <w:rPr>
                <w:rFonts w:cs="Arial"/>
                <w:sz w:val="24"/>
                <w:szCs w:val="24"/>
              </w:rPr>
              <w:t>nicht verlassen werden</w:t>
            </w:r>
            <w:r w:rsidR="005D32F0">
              <w:rPr>
                <w:rFonts w:cs="Arial"/>
                <w:sz w:val="24"/>
                <w:szCs w:val="24"/>
              </w:rPr>
              <w:t>; Ausnahmen: für Testungen</w:t>
            </w:r>
            <w:r>
              <w:rPr>
                <w:rFonts w:cs="Arial"/>
                <w:sz w:val="24"/>
                <w:szCs w:val="24"/>
              </w:rPr>
              <w:t xml:space="preserve"> (2.3).</w:t>
            </w:r>
          </w:p>
          <w:p w:rsidR="003B7990" w:rsidRPr="00992048" w:rsidRDefault="003B7990" w:rsidP="00992048">
            <w:pPr>
              <w:pStyle w:val="Listenabsatz"/>
              <w:numPr>
                <w:ilvl w:val="0"/>
                <w:numId w:val="16"/>
              </w:numPr>
              <w:spacing w:line="360" w:lineRule="auto"/>
              <w:jc w:val="center"/>
              <w:rPr>
                <w:rFonts w:cs="Arial"/>
                <w:sz w:val="24"/>
                <w:szCs w:val="24"/>
              </w:rPr>
            </w:pPr>
            <w:r>
              <w:rPr>
                <w:rFonts w:cs="Arial"/>
                <w:sz w:val="24"/>
                <w:szCs w:val="24"/>
              </w:rPr>
              <w:t>R</w:t>
            </w:r>
            <w:r w:rsidRPr="00992048">
              <w:rPr>
                <w:rFonts w:cs="Arial"/>
                <w:sz w:val="24"/>
                <w:szCs w:val="24"/>
              </w:rPr>
              <w:t>äumliche bzw. zeitliche Trennung von Mitbewohnern</w:t>
            </w:r>
            <w:r>
              <w:rPr>
                <w:rFonts w:cs="Arial"/>
                <w:sz w:val="24"/>
                <w:szCs w:val="24"/>
              </w:rPr>
              <w:t xml:space="preserve"> (2.4).</w:t>
            </w:r>
          </w:p>
          <w:p w:rsidR="003B7990" w:rsidRPr="00992048" w:rsidRDefault="003B7990" w:rsidP="00992048">
            <w:pPr>
              <w:pStyle w:val="Listenabsatz"/>
              <w:numPr>
                <w:ilvl w:val="0"/>
                <w:numId w:val="16"/>
              </w:numPr>
              <w:spacing w:line="360" w:lineRule="auto"/>
              <w:jc w:val="center"/>
              <w:rPr>
                <w:rFonts w:cs="Arial"/>
                <w:sz w:val="24"/>
                <w:szCs w:val="24"/>
              </w:rPr>
            </w:pPr>
            <w:r w:rsidRPr="00992048">
              <w:rPr>
                <w:rFonts w:cs="Arial"/>
                <w:sz w:val="24"/>
                <w:szCs w:val="24"/>
              </w:rPr>
              <w:t>Besuchsverbot</w:t>
            </w:r>
            <w:r>
              <w:rPr>
                <w:rFonts w:cs="Arial"/>
                <w:sz w:val="24"/>
                <w:szCs w:val="24"/>
              </w:rPr>
              <w:t xml:space="preserve"> (2.5).</w:t>
            </w:r>
          </w:p>
          <w:p w:rsidR="003B7990" w:rsidRDefault="003B7990" w:rsidP="003B7990">
            <w:pPr>
              <w:pStyle w:val="Listenabsatz"/>
              <w:numPr>
                <w:ilvl w:val="0"/>
                <w:numId w:val="16"/>
              </w:numPr>
              <w:spacing w:line="360" w:lineRule="auto"/>
              <w:jc w:val="center"/>
              <w:rPr>
                <w:rFonts w:cs="Arial"/>
                <w:sz w:val="24"/>
                <w:szCs w:val="24"/>
              </w:rPr>
            </w:pPr>
            <w:r w:rsidRPr="00992048">
              <w:rPr>
                <w:rFonts w:cs="Arial"/>
                <w:sz w:val="24"/>
                <w:szCs w:val="24"/>
              </w:rPr>
              <w:t>Beachtung von Hygiene- und Schutzmaßnahmen</w:t>
            </w:r>
            <w:r>
              <w:rPr>
                <w:rFonts w:cs="Arial"/>
                <w:sz w:val="24"/>
                <w:szCs w:val="24"/>
              </w:rPr>
              <w:t xml:space="preserve"> des GA (3.2).</w:t>
            </w:r>
          </w:p>
          <w:p w:rsidR="00890F59" w:rsidRDefault="00890F59" w:rsidP="00890F59">
            <w:pPr>
              <w:pStyle w:val="Listenabsatz"/>
              <w:spacing w:line="360" w:lineRule="auto"/>
              <w:rPr>
                <w:rFonts w:cs="Arial"/>
                <w:sz w:val="24"/>
                <w:szCs w:val="24"/>
              </w:rPr>
            </w:pPr>
          </w:p>
        </w:tc>
      </w:tr>
      <w:tr w:rsidR="003B7990" w:rsidTr="007F1C64">
        <w:tc>
          <w:tcPr>
            <w:tcW w:w="3645" w:type="dxa"/>
          </w:tcPr>
          <w:p w:rsidR="003B7990" w:rsidRPr="009673D0" w:rsidRDefault="003B7990" w:rsidP="003B7990">
            <w:pPr>
              <w:pStyle w:val="Listenabsatz"/>
              <w:numPr>
                <w:ilvl w:val="0"/>
                <w:numId w:val="15"/>
              </w:numPr>
              <w:spacing w:line="360" w:lineRule="auto"/>
              <w:ind w:left="318" w:hanging="295"/>
              <w:jc w:val="center"/>
              <w:rPr>
                <w:rFonts w:cs="Arial"/>
                <w:sz w:val="24"/>
                <w:szCs w:val="24"/>
              </w:rPr>
            </w:pPr>
            <w:r w:rsidRPr="009673D0">
              <w:rPr>
                <w:rFonts w:cs="Arial"/>
                <w:sz w:val="24"/>
                <w:szCs w:val="24"/>
              </w:rPr>
              <w:t>Unverzügliche Info an das GA bei Krankheitszeichen (5.1).</w:t>
            </w:r>
          </w:p>
        </w:tc>
        <w:tc>
          <w:tcPr>
            <w:tcW w:w="3646" w:type="dxa"/>
            <w:gridSpan w:val="2"/>
          </w:tcPr>
          <w:p w:rsidR="003B7990" w:rsidRDefault="003B7990" w:rsidP="003B7990">
            <w:pPr>
              <w:pStyle w:val="Listenabsatz"/>
              <w:numPr>
                <w:ilvl w:val="0"/>
                <w:numId w:val="15"/>
              </w:numPr>
              <w:spacing w:line="360" w:lineRule="auto"/>
              <w:ind w:left="318" w:hanging="295"/>
              <w:jc w:val="center"/>
              <w:rPr>
                <w:rFonts w:cs="Arial"/>
                <w:sz w:val="24"/>
                <w:szCs w:val="24"/>
              </w:rPr>
            </w:pPr>
            <w:r w:rsidRPr="003B7990">
              <w:rPr>
                <w:rFonts w:cs="Arial"/>
                <w:sz w:val="24"/>
                <w:szCs w:val="24"/>
              </w:rPr>
              <w:t>Unverzügliche Info an das GA bei</w:t>
            </w:r>
            <w:r>
              <w:rPr>
                <w:rFonts w:cs="Arial"/>
                <w:sz w:val="24"/>
                <w:szCs w:val="24"/>
              </w:rPr>
              <w:t xml:space="preserve"> Verschlechterung</w:t>
            </w:r>
          </w:p>
          <w:p w:rsidR="003B7990" w:rsidRDefault="003B7990" w:rsidP="003B7990">
            <w:pPr>
              <w:pStyle w:val="Listenabsatz"/>
              <w:spacing w:line="360" w:lineRule="auto"/>
              <w:ind w:left="318"/>
              <w:jc w:val="center"/>
              <w:rPr>
                <w:rFonts w:cs="Arial"/>
                <w:sz w:val="24"/>
                <w:szCs w:val="24"/>
              </w:rPr>
            </w:pPr>
            <w:r>
              <w:rPr>
                <w:rFonts w:cs="Arial"/>
                <w:sz w:val="24"/>
                <w:szCs w:val="24"/>
              </w:rPr>
              <w:t>(5.1).</w:t>
            </w:r>
          </w:p>
        </w:tc>
        <w:tc>
          <w:tcPr>
            <w:tcW w:w="3649" w:type="dxa"/>
          </w:tcPr>
          <w:p w:rsidR="003B7990" w:rsidRDefault="003B7990" w:rsidP="001A3635">
            <w:pPr>
              <w:spacing w:line="360" w:lineRule="auto"/>
              <w:rPr>
                <w:rFonts w:cs="Arial"/>
                <w:sz w:val="24"/>
                <w:szCs w:val="24"/>
              </w:rPr>
            </w:pPr>
          </w:p>
        </w:tc>
        <w:tc>
          <w:tcPr>
            <w:tcW w:w="3337" w:type="dxa"/>
          </w:tcPr>
          <w:p w:rsidR="003B7990" w:rsidRPr="003B7990" w:rsidRDefault="003B7990" w:rsidP="005D32F0">
            <w:pPr>
              <w:pStyle w:val="Listenabsatz"/>
              <w:numPr>
                <w:ilvl w:val="0"/>
                <w:numId w:val="15"/>
              </w:numPr>
              <w:spacing w:line="360" w:lineRule="auto"/>
              <w:ind w:left="318" w:hanging="295"/>
              <w:jc w:val="center"/>
              <w:rPr>
                <w:rFonts w:cs="Arial"/>
                <w:sz w:val="24"/>
                <w:szCs w:val="24"/>
              </w:rPr>
            </w:pPr>
            <w:r w:rsidRPr="003B7990">
              <w:rPr>
                <w:rFonts w:cs="Arial"/>
                <w:sz w:val="24"/>
                <w:szCs w:val="24"/>
              </w:rPr>
              <w:t>Unverzügliche Info an das GA bei Krankheitszeichen (5.1).</w:t>
            </w:r>
          </w:p>
          <w:p w:rsidR="003B7990" w:rsidRDefault="003B7990" w:rsidP="001A3635">
            <w:pPr>
              <w:spacing w:line="360" w:lineRule="auto"/>
              <w:rPr>
                <w:rFonts w:cs="Arial"/>
                <w:sz w:val="24"/>
                <w:szCs w:val="24"/>
              </w:rPr>
            </w:pPr>
          </w:p>
        </w:tc>
      </w:tr>
      <w:tr w:rsidR="0066250D" w:rsidTr="0066250D">
        <w:tc>
          <w:tcPr>
            <w:tcW w:w="3657" w:type="dxa"/>
            <w:gridSpan w:val="2"/>
          </w:tcPr>
          <w:p w:rsidR="0066250D" w:rsidRDefault="0066250D" w:rsidP="00992048">
            <w:pPr>
              <w:pStyle w:val="Listenabsatz"/>
              <w:numPr>
                <w:ilvl w:val="0"/>
                <w:numId w:val="15"/>
              </w:numPr>
              <w:spacing w:line="360" w:lineRule="auto"/>
              <w:ind w:left="318" w:hanging="295"/>
              <w:rPr>
                <w:rFonts w:cs="Arial"/>
                <w:sz w:val="24"/>
                <w:szCs w:val="24"/>
              </w:rPr>
            </w:pPr>
            <w:r>
              <w:rPr>
                <w:rFonts w:cs="Arial"/>
                <w:sz w:val="24"/>
                <w:szCs w:val="24"/>
              </w:rPr>
              <w:lastRenderedPageBreak/>
              <w:t>Laufende Kontaktpflege mit dem GA (4.1).</w:t>
            </w:r>
          </w:p>
          <w:p w:rsidR="0066250D" w:rsidRDefault="0066250D" w:rsidP="00992048">
            <w:pPr>
              <w:pStyle w:val="Listenabsatz"/>
              <w:numPr>
                <w:ilvl w:val="0"/>
                <w:numId w:val="15"/>
              </w:numPr>
              <w:spacing w:line="360" w:lineRule="auto"/>
              <w:ind w:left="318" w:hanging="295"/>
              <w:rPr>
                <w:rFonts w:cs="Arial"/>
                <w:sz w:val="24"/>
                <w:szCs w:val="24"/>
              </w:rPr>
            </w:pPr>
            <w:r>
              <w:rPr>
                <w:rFonts w:cs="Arial"/>
                <w:sz w:val="24"/>
                <w:szCs w:val="24"/>
              </w:rPr>
              <w:t>Führung eines Tagebuches (u.a. zweimaliges Messen der Körpertemperatur; 4.2).</w:t>
            </w:r>
          </w:p>
          <w:p w:rsidR="0066250D" w:rsidRDefault="0066250D" w:rsidP="0043114F">
            <w:pPr>
              <w:pStyle w:val="Listenabsatz"/>
              <w:numPr>
                <w:ilvl w:val="0"/>
                <w:numId w:val="15"/>
              </w:numPr>
              <w:spacing w:line="360" w:lineRule="auto"/>
              <w:ind w:left="318" w:hanging="295"/>
              <w:rPr>
                <w:rFonts w:cs="Arial"/>
                <w:sz w:val="24"/>
                <w:szCs w:val="24"/>
              </w:rPr>
            </w:pPr>
            <w:r>
              <w:rPr>
                <w:rFonts w:cs="Arial"/>
                <w:sz w:val="24"/>
                <w:szCs w:val="24"/>
              </w:rPr>
              <w:t xml:space="preserve">Duldung von Untersuchungen (4.3). </w:t>
            </w:r>
          </w:p>
          <w:p w:rsidR="005D32F0" w:rsidRDefault="005D32F0" w:rsidP="005D32F0">
            <w:pPr>
              <w:pStyle w:val="Listenabsatz"/>
              <w:spacing w:line="360" w:lineRule="auto"/>
              <w:ind w:left="318"/>
              <w:rPr>
                <w:rFonts w:cs="Arial"/>
                <w:sz w:val="24"/>
                <w:szCs w:val="24"/>
              </w:rPr>
            </w:pPr>
          </w:p>
        </w:tc>
        <w:tc>
          <w:tcPr>
            <w:tcW w:w="3634" w:type="dxa"/>
          </w:tcPr>
          <w:p w:rsidR="0066250D" w:rsidRDefault="0066250D" w:rsidP="005D32F0">
            <w:pPr>
              <w:pStyle w:val="Listenabsatz"/>
              <w:spacing w:line="360" w:lineRule="auto"/>
              <w:ind w:left="318"/>
              <w:rPr>
                <w:rFonts w:cs="Arial"/>
                <w:sz w:val="24"/>
                <w:szCs w:val="24"/>
              </w:rPr>
            </w:pPr>
          </w:p>
        </w:tc>
        <w:tc>
          <w:tcPr>
            <w:tcW w:w="3649" w:type="dxa"/>
          </w:tcPr>
          <w:p w:rsidR="0066250D" w:rsidRDefault="0066250D" w:rsidP="001A3635">
            <w:pPr>
              <w:spacing w:line="360" w:lineRule="auto"/>
              <w:rPr>
                <w:rFonts w:cs="Arial"/>
                <w:sz w:val="24"/>
                <w:szCs w:val="24"/>
              </w:rPr>
            </w:pPr>
          </w:p>
        </w:tc>
        <w:tc>
          <w:tcPr>
            <w:tcW w:w="3337" w:type="dxa"/>
          </w:tcPr>
          <w:p w:rsidR="0066250D" w:rsidRDefault="0066250D" w:rsidP="001A3635">
            <w:pPr>
              <w:spacing w:line="360" w:lineRule="auto"/>
              <w:rPr>
                <w:rFonts w:cs="Arial"/>
                <w:sz w:val="24"/>
                <w:szCs w:val="24"/>
              </w:rPr>
            </w:pPr>
          </w:p>
        </w:tc>
      </w:tr>
      <w:tr w:rsidR="005D32F0" w:rsidTr="001416D6">
        <w:tc>
          <w:tcPr>
            <w:tcW w:w="14277" w:type="dxa"/>
            <w:gridSpan w:val="5"/>
            <w:shd w:val="clear" w:color="auto" w:fill="D0CECE" w:themeFill="background2" w:themeFillShade="E6"/>
          </w:tcPr>
          <w:p w:rsidR="005D32F0" w:rsidRDefault="005D32F0" w:rsidP="000713B0">
            <w:pPr>
              <w:spacing w:before="120" w:line="360" w:lineRule="auto"/>
              <w:jc w:val="center"/>
              <w:rPr>
                <w:rFonts w:cs="Arial"/>
                <w:sz w:val="24"/>
                <w:szCs w:val="24"/>
              </w:rPr>
            </w:pPr>
            <w:r>
              <w:rPr>
                <w:rFonts w:cs="Arial"/>
                <w:sz w:val="24"/>
                <w:szCs w:val="24"/>
              </w:rPr>
              <w:t>Ende der Quarantäne/Isolation</w:t>
            </w:r>
          </w:p>
        </w:tc>
      </w:tr>
      <w:tr w:rsidR="0066250D" w:rsidTr="0066250D">
        <w:tc>
          <w:tcPr>
            <w:tcW w:w="3657" w:type="dxa"/>
            <w:gridSpan w:val="2"/>
          </w:tcPr>
          <w:p w:rsidR="0066250D" w:rsidRDefault="0066250D" w:rsidP="00992048">
            <w:pPr>
              <w:pStyle w:val="Listenabsatz"/>
              <w:numPr>
                <w:ilvl w:val="0"/>
                <w:numId w:val="15"/>
              </w:numPr>
              <w:spacing w:line="360" w:lineRule="auto"/>
              <w:ind w:left="318" w:hanging="295"/>
              <w:rPr>
                <w:rFonts w:cs="Arial"/>
                <w:sz w:val="24"/>
                <w:szCs w:val="24"/>
              </w:rPr>
            </w:pPr>
            <w:r w:rsidRPr="00992048">
              <w:rPr>
                <w:rFonts w:cs="Arial"/>
                <w:sz w:val="24"/>
                <w:szCs w:val="24"/>
              </w:rPr>
              <w:t xml:space="preserve">Kontakt zu einem bestätigten Infektionsfall liegt mind. 14 Tage zurück </w:t>
            </w:r>
            <w:r w:rsidRPr="00BC5081">
              <w:rPr>
                <w:rFonts w:cs="Arial"/>
                <w:sz w:val="24"/>
                <w:szCs w:val="24"/>
                <w:u w:val="single"/>
              </w:rPr>
              <w:t>und</w:t>
            </w:r>
            <w:r>
              <w:rPr>
                <w:rFonts w:cs="Arial"/>
                <w:sz w:val="24"/>
                <w:szCs w:val="24"/>
              </w:rPr>
              <w:t xml:space="preserve"> Ausbleiben typischer Krankheitszeichen (6.1)</w:t>
            </w:r>
            <w:r w:rsidR="00B31E8A">
              <w:rPr>
                <w:rFonts w:cs="Arial"/>
                <w:sz w:val="24"/>
                <w:szCs w:val="24"/>
              </w:rPr>
              <w:t xml:space="preserve"> oder</w:t>
            </w:r>
          </w:p>
          <w:p w:rsidR="005D32F0" w:rsidRDefault="005D32F0" w:rsidP="00992048">
            <w:pPr>
              <w:pStyle w:val="Listenabsatz"/>
              <w:numPr>
                <w:ilvl w:val="0"/>
                <w:numId w:val="15"/>
              </w:numPr>
              <w:spacing w:line="360" w:lineRule="auto"/>
              <w:ind w:left="318" w:hanging="295"/>
              <w:rPr>
                <w:rFonts w:cs="Arial"/>
                <w:sz w:val="24"/>
                <w:szCs w:val="24"/>
              </w:rPr>
            </w:pPr>
            <w:r>
              <w:rPr>
                <w:rFonts w:cs="Arial"/>
                <w:sz w:val="24"/>
                <w:szCs w:val="24"/>
              </w:rPr>
              <w:t>Vorlage eines negativen Testergebnisses. Test wurde frühestens am 10 Tag nach dem letzten Kontakt durchgeführt (6.1).</w:t>
            </w:r>
          </w:p>
          <w:p w:rsidR="0066250D" w:rsidRDefault="0066250D" w:rsidP="00992048">
            <w:pPr>
              <w:pStyle w:val="Listenabsatz"/>
              <w:numPr>
                <w:ilvl w:val="0"/>
                <w:numId w:val="15"/>
              </w:numPr>
              <w:spacing w:line="360" w:lineRule="auto"/>
              <w:ind w:left="318" w:hanging="295"/>
              <w:rPr>
                <w:rFonts w:cs="Arial"/>
                <w:sz w:val="24"/>
                <w:szCs w:val="24"/>
              </w:rPr>
            </w:pPr>
            <w:proofErr w:type="spellStart"/>
            <w:r w:rsidRPr="005D32F0">
              <w:rPr>
                <w:rFonts w:cs="Arial"/>
                <w:sz w:val="24"/>
                <w:szCs w:val="24"/>
              </w:rPr>
              <w:t>Hausstandsmitglieder</w:t>
            </w:r>
            <w:proofErr w:type="spellEnd"/>
            <w:r w:rsidRPr="005D32F0">
              <w:rPr>
                <w:rFonts w:cs="Arial"/>
                <w:sz w:val="24"/>
                <w:szCs w:val="24"/>
              </w:rPr>
              <w:t xml:space="preserve">, die nicht erkranken </w:t>
            </w:r>
            <w:r w:rsidRPr="005D32F0">
              <w:rPr>
                <w:rFonts w:cs="Arial"/>
                <w:sz w:val="24"/>
                <w:szCs w:val="24"/>
                <w:u w:val="single"/>
              </w:rPr>
              <w:t>oder</w:t>
            </w:r>
            <w:r w:rsidRPr="005D32F0">
              <w:rPr>
                <w:rFonts w:cs="Arial"/>
                <w:sz w:val="24"/>
                <w:szCs w:val="24"/>
              </w:rPr>
              <w:t xml:space="preserve"> Symptome aufweisen, aber einen negativen PCR-Test erhal</w:t>
            </w:r>
            <w:r w:rsidRPr="005D32F0">
              <w:rPr>
                <w:rFonts w:cs="Arial"/>
                <w:sz w:val="24"/>
                <w:szCs w:val="24"/>
              </w:rPr>
              <w:lastRenderedPageBreak/>
              <w:t>ten, werden für 14 ab Symptombeginn des Primärfalls in Quarantäne gehalten</w:t>
            </w:r>
            <w:r w:rsidR="005D32F0">
              <w:rPr>
                <w:rFonts w:cs="Arial"/>
                <w:sz w:val="24"/>
                <w:szCs w:val="24"/>
              </w:rPr>
              <w:t xml:space="preserve"> (6.1)</w:t>
            </w:r>
            <w:r w:rsidRPr="005D32F0">
              <w:rPr>
                <w:rFonts w:cs="Arial"/>
                <w:sz w:val="24"/>
                <w:szCs w:val="24"/>
              </w:rPr>
              <w:t>.</w:t>
            </w:r>
            <w:r>
              <w:rPr>
                <w:rFonts w:cs="Arial"/>
                <w:sz w:val="24"/>
                <w:szCs w:val="24"/>
              </w:rPr>
              <w:t xml:space="preserve">  </w:t>
            </w:r>
          </w:p>
          <w:p w:rsidR="0066250D" w:rsidRDefault="0066250D" w:rsidP="00FD58B5">
            <w:pPr>
              <w:pStyle w:val="Listenabsatz"/>
              <w:spacing w:line="360" w:lineRule="auto"/>
              <w:ind w:left="318"/>
              <w:rPr>
                <w:rFonts w:cs="Arial"/>
                <w:sz w:val="24"/>
                <w:szCs w:val="24"/>
              </w:rPr>
            </w:pPr>
          </w:p>
        </w:tc>
        <w:tc>
          <w:tcPr>
            <w:tcW w:w="3634" w:type="dxa"/>
          </w:tcPr>
          <w:p w:rsidR="0066250D" w:rsidRDefault="0066250D" w:rsidP="00992048">
            <w:pPr>
              <w:pStyle w:val="Listenabsatz"/>
              <w:numPr>
                <w:ilvl w:val="0"/>
                <w:numId w:val="15"/>
              </w:numPr>
              <w:spacing w:line="360" w:lineRule="auto"/>
              <w:ind w:left="318" w:hanging="295"/>
              <w:rPr>
                <w:rFonts w:cs="Arial"/>
                <w:sz w:val="24"/>
                <w:szCs w:val="24"/>
              </w:rPr>
            </w:pPr>
            <w:r>
              <w:rPr>
                <w:rFonts w:cs="Arial"/>
                <w:sz w:val="24"/>
                <w:szCs w:val="24"/>
              </w:rPr>
              <w:lastRenderedPageBreak/>
              <w:t>Negatives PCR-Testergebnis, spätestens aber fünf Tage nach Testung.</w:t>
            </w:r>
          </w:p>
          <w:p w:rsidR="0066250D" w:rsidRDefault="0066250D" w:rsidP="00FD58B5">
            <w:pPr>
              <w:pStyle w:val="Listenabsatz"/>
              <w:numPr>
                <w:ilvl w:val="0"/>
                <w:numId w:val="15"/>
              </w:numPr>
              <w:spacing w:line="360" w:lineRule="auto"/>
              <w:ind w:left="318" w:hanging="295"/>
              <w:rPr>
                <w:rFonts w:cs="Arial"/>
                <w:sz w:val="24"/>
                <w:szCs w:val="24"/>
              </w:rPr>
            </w:pPr>
            <w:r>
              <w:rPr>
                <w:rFonts w:cs="Arial"/>
                <w:sz w:val="24"/>
                <w:szCs w:val="24"/>
              </w:rPr>
              <w:t xml:space="preserve">Bei positivem Testergebnis bleibt die Isolation bestehen (6.2).  </w:t>
            </w:r>
          </w:p>
        </w:tc>
        <w:tc>
          <w:tcPr>
            <w:tcW w:w="3649" w:type="dxa"/>
          </w:tcPr>
          <w:p w:rsidR="0066250D" w:rsidRDefault="0066250D" w:rsidP="00766A77">
            <w:pPr>
              <w:pStyle w:val="Listenabsatz"/>
              <w:numPr>
                <w:ilvl w:val="0"/>
                <w:numId w:val="15"/>
              </w:numPr>
              <w:spacing w:line="360" w:lineRule="auto"/>
              <w:ind w:left="318" w:hanging="295"/>
              <w:rPr>
                <w:rFonts w:cs="Arial"/>
                <w:sz w:val="24"/>
                <w:szCs w:val="24"/>
              </w:rPr>
            </w:pPr>
            <w:r>
              <w:rPr>
                <w:rFonts w:cs="Arial"/>
                <w:sz w:val="24"/>
                <w:szCs w:val="24"/>
              </w:rPr>
              <w:t xml:space="preserve">Wenn nach dem positiven Antigentest ein PCR-Test </w:t>
            </w:r>
            <w:r w:rsidR="005D32F0">
              <w:rPr>
                <w:rFonts w:cs="Arial"/>
                <w:sz w:val="24"/>
                <w:szCs w:val="24"/>
              </w:rPr>
              <w:t>ein negatives Ergebnis aufweist</w:t>
            </w:r>
            <w:r w:rsidR="00890F59">
              <w:rPr>
                <w:rFonts w:cs="Arial"/>
                <w:sz w:val="24"/>
                <w:szCs w:val="24"/>
              </w:rPr>
              <w:t>,</w:t>
            </w:r>
            <w:r w:rsidR="005D32F0">
              <w:rPr>
                <w:rFonts w:cs="Arial"/>
                <w:sz w:val="24"/>
                <w:szCs w:val="24"/>
              </w:rPr>
              <w:t xml:space="preserve"> mit der Vorlage des Testergebnisses (6.3).</w:t>
            </w:r>
            <w:r>
              <w:rPr>
                <w:rFonts w:cs="Arial"/>
                <w:sz w:val="24"/>
                <w:szCs w:val="24"/>
              </w:rPr>
              <w:t xml:space="preserve"> </w:t>
            </w:r>
          </w:p>
        </w:tc>
        <w:tc>
          <w:tcPr>
            <w:tcW w:w="3337" w:type="dxa"/>
          </w:tcPr>
          <w:p w:rsidR="0066250D" w:rsidRDefault="005D32F0" w:rsidP="00766A77">
            <w:pPr>
              <w:pStyle w:val="Listenabsatz"/>
              <w:numPr>
                <w:ilvl w:val="0"/>
                <w:numId w:val="15"/>
              </w:numPr>
              <w:spacing w:line="360" w:lineRule="auto"/>
              <w:ind w:left="318" w:hanging="295"/>
              <w:rPr>
                <w:rFonts w:cs="Arial"/>
                <w:sz w:val="24"/>
                <w:szCs w:val="24"/>
              </w:rPr>
            </w:pPr>
            <w:r>
              <w:rPr>
                <w:rFonts w:cs="Arial"/>
                <w:sz w:val="24"/>
                <w:szCs w:val="24"/>
              </w:rPr>
              <w:t xml:space="preserve">Vorlage eines negativen Testergebnisses. Test wurde frühestens am fünften Tag nach Vorlage des positiven Testergebnisses des Mitschülers durchgeführt. </w:t>
            </w:r>
          </w:p>
          <w:p w:rsidR="00890F59" w:rsidRDefault="00890F59" w:rsidP="00766A77">
            <w:pPr>
              <w:pStyle w:val="Listenabsatz"/>
              <w:numPr>
                <w:ilvl w:val="0"/>
                <w:numId w:val="15"/>
              </w:numPr>
              <w:spacing w:line="360" w:lineRule="auto"/>
              <w:ind w:left="318" w:hanging="295"/>
              <w:rPr>
                <w:rFonts w:cs="Arial"/>
                <w:sz w:val="24"/>
                <w:szCs w:val="24"/>
              </w:rPr>
            </w:pPr>
            <w:r>
              <w:rPr>
                <w:rFonts w:cs="Arial"/>
                <w:sz w:val="24"/>
                <w:szCs w:val="24"/>
              </w:rPr>
              <w:t>Bei positivem Testergebnis gelten die Vorgaben für positiv getestete Personen (6.4).</w:t>
            </w:r>
          </w:p>
        </w:tc>
      </w:tr>
      <w:tr w:rsidR="005D32F0" w:rsidTr="005D5B57">
        <w:tc>
          <w:tcPr>
            <w:tcW w:w="14277" w:type="dxa"/>
            <w:gridSpan w:val="5"/>
            <w:shd w:val="clear" w:color="auto" w:fill="D0CECE" w:themeFill="background2" w:themeFillShade="E6"/>
          </w:tcPr>
          <w:p w:rsidR="005D32F0" w:rsidRDefault="005D32F0" w:rsidP="000713B0">
            <w:pPr>
              <w:spacing w:before="120" w:line="360" w:lineRule="auto"/>
              <w:jc w:val="center"/>
              <w:rPr>
                <w:rFonts w:cs="Arial"/>
                <w:sz w:val="24"/>
                <w:szCs w:val="24"/>
              </w:rPr>
            </w:pPr>
            <w:r>
              <w:rPr>
                <w:rFonts w:cs="Arial"/>
                <w:sz w:val="24"/>
                <w:szCs w:val="24"/>
              </w:rPr>
              <w:t>Ende der Quarantäne/Isolation bei einem positiven Testergebnis (6.)</w:t>
            </w:r>
          </w:p>
        </w:tc>
      </w:tr>
      <w:tr w:rsidR="005D32F0" w:rsidTr="00E03EB5">
        <w:tc>
          <w:tcPr>
            <w:tcW w:w="14277" w:type="dxa"/>
            <w:gridSpan w:val="5"/>
            <w:shd w:val="clear" w:color="auto" w:fill="auto"/>
          </w:tcPr>
          <w:p w:rsidR="005D32F0" w:rsidRPr="00FD58B5" w:rsidRDefault="005D32F0" w:rsidP="004B6F88">
            <w:pPr>
              <w:numPr>
                <w:ilvl w:val="0"/>
                <w:numId w:val="15"/>
              </w:numPr>
              <w:spacing w:before="120" w:line="240" w:lineRule="auto"/>
              <w:ind w:left="748" w:hanging="357"/>
              <w:jc w:val="center"/>
              <w:rPr>
                <w:rFonts w:cs="Arial"/>
                <w:sz w:val="24"/>
                <w:szCs w:val="24"/>
              </w:rPr>
            </w:pPr>
            <w:r w:rsidRPr="00FD58B5">
              <w:rPr>
                <w:rFonts w:cs="Arial"/>
                <w:sz w:val="24"/>
                <w:szCs w:val="24"/>
              </w:rPr>
              <w:t>Bei asymptomatischen Verlauf frühestens 10 Tage nach Erstnachweis.</w:t>
            </w:r>
          </w:p>
          <w:p w:rsidR="005D32F0" w:rsidRPr="00FD58B5" w:rsidRDefault="005D32F0" w:rsidP="004B6F88">
            <w:pPr>
              <w:numPr>
                <w:ilvl w:val="0"/>
                <w:numId w:val="15"/>
              </w:numPr>
              <w:spacing w:before="120" w:line="240" w:lineRule="auto"/>
              <w:ind w:left="748" w:hanging="357"/>
              <w:jc w:val="center"/>
              <w:rPr>
                <w:rFonts w:cs="Arial"/>
                <w:sz w:val="24"/>
                <w:szCs w:val="24"/>
              </w:rPr>
            </w:pPr>
            <w:r w:rsidRPr="00FD58B5">
              <w:rPr>
                <w:rFonts w:cs="Arial"/>
                <w:sz w:val="24"/>
                <w:szCs w:val="24"/>
              </w:rPr>
              <w:t>Bei leicht symptomatischen Verlauf frühestens 10 Tage nach Symptombeginn und mind. 48 h Symptomfreiheit</w:t>
            </w:r>
            <w:r>
              <w:rPr>
                <w:rStyle w:val="Funotenzeichen"/>
                <w:rFonts w:cs="Arial"/>
                <w:sz w:val="24"/>
                <w:szCs w:val="24"/>
              </w:rPr>
              <w:footnoteReference w:id="2"/>
            </w:r>
            <w:r w:rsidRPr="00FD58B5">
              <w:rPr>
                <w:rFonts w:cs="Arial"/>
                <w:sz w:val="24"/>
                <w:szCs w:val="24"/>
              </w:rPr>
              <w:t>.</w:t>
            </w:r>
          </w:p>
          <w:p w:rsidR="005D32F0" w:rsidRDefault="005D32F0" w:rsidP="004B6F88">
            <w:pPr>
              <w:numPr>
                <w:ilvl w:val="0"/>
                <w:numId w:val="15"/>
              </w:numPr>
              <w:spacing w:before="120" w:line="240" w:lineRule="auto"/>
              <w:ind w:left="748" w:hanging="357"/>
              <w:jc w:val="center"/>
              <w:rPr>
                <w:rFonts w:cs="Arial"/>
                <w:sz w:val="24"/>
                <w:szCs w:val="24"/>
              </w:rPr>
            </w:pPr>
            <w:r w:rsidRPr="00FD58B5">
              <w:rPr>
                <w:rFonts w:cs="Arial"/>
                <w:sz w:val="24"/>
                <w:szCs w:val="24"/>
              </w:rPr>
              <w:t xml:space="preserve">Erfordert </w:t>
            </w:r>
            <w:bookmarkStart w:id="0" w:name="_GoBack"/>
            <w:bookmarkEnd w:id="0"/>
            <w:r w:rsidRPr="00FD58B5">
              <w:rPr>
                <w:rFonts w:cs="Arial"/>
                <w:sz w:val="24"/>
                <w:szCs w:val="24"/>
              </w:rPr>
              <w:t xml:space="preserve">eine Entscheidung des GA. </w:t>
            </w:r>
          </w:p>
          <w:p w:rsidR="005D32F0" w:rsidRPr="00FD58B5" w:rsidRDefault="005D32F0" w:rsidP="005D32F0">
            <w:pPr>
              <w:spacing w:before="120" w:line="240" w:lineRule="auto"/>
              <w:ind w:left="748"/>
              <w:rPr>
                <w:rFonts w:cs="Arial"/>
                <w:sz w:val="24"/>
                <w:szCs w:val="24"/>
              </w:rPr>
            </w:pPr>
          </w:p>
        </w:tc>
      </w:tr>
      <w:tr w:rsidR="005D32F0" w:rsidTr="006F2DFB">
        <w:tc>
          <w:tcPr>
            <w:tcW w:w="14277" w:type="dxa"/>
            <w:gridSpan w:val="5"/>
            <w:shd w:val="clear" w:color="auto" w:fill="D0CECE" w:themeFill="background2" w:themeFillShade="E6"/>
          </w:tcPr>
          <w:p w:rsidR="005D32F0" w:rsidRDefault="005D32F0" w:rsidP="000713B0">
            <w:pPr>
              <w:spacing w:before="120" w:line="360" w:lineRule="auto"/>
              <w:jc w:val="center"/>
              <w:rPr>
                <w:rFonts w:cs="Arial"/>
                <w:sz w:val="24"/>
                <w:szCs w:val="24"/>
              </w:rPr>
            </w:pPr>
            <w:r>
              <w:rPr>
                <w:rFonts w:cs="Arial"/>
                <w:sz w:val="24"/>
                <w:szCs w:val="24"/>
              </w:rPr>
              <w:t>Verstöße sind ordnungswidrig (7.).</w:t>
            </w:r>
          </w:p>
        </w:tc>
      </w:tr>
    </w:tbl>
    <w:p w:rsidR="001A3635" w:rsidRPr="001A3635" w:rsidRDefault="001A3635" w:rsidP="001A3635">
      <w:pPr>
        <w:spacing w:line="360" w:lineRule="auto"/>
        <w:rPr>
          <w:rFonts w:cs="Arial"/>
          <w:sz w:val="24"/>
          <w:szCs w:val="24"/>
        </w:rPr>
      </w:pPr>
    </w:p>
    <w:sectPr w:rsidR="001A3635" w:rsidRPr="001A3635" w:rsidSect="001218EF">
      <w:pgSz w:w="16838" w:h="11906" w:orient="landscape"/>
      <w:pgMar w:top="568" w:right="1417" w:bottom="993"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CA" w:rsidRDefault="00A37DCA" w:rsidP="00A37DCA">
      <w:pPr>
        <w:spacing w:line="240" w:lineRule="auto"/>
      </w:pPr>
      <w:r>
        <w:separator/>
      </w:r>
    </w:p>
  </w:endnote>
  <w:endnote w:type="continuationSeparator" w:id="0">
    <w:p w:rsidR="00A37DCA" w:rsidRDefault="00A37DCA" w:rsidP="00A37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CA" w:rsidRDefault="00A37DCA" w:rsidP="00A37DCA">
      <w:pPr>
        <w:spacing w:line="240" w:lineRule="auto"/>
      </w:pPr>
      <w:r>
        <w:separator/>
      </w:r>
    </w:p>
  </w:footnote>
  <w:footnote w:type="continuationSeparator" w:id="0">
    <w:p w:rsidR="00A37DCA" w:rsidRDefault="00A37DCA" w:rsidP="00A37DCA">
      <w:pPr>
        <w:spacing w:line="240" w:lineRule="auto"/>
      </w:pPr>
      <w:r>
        <w:continuationSeparator/>
      </w:r>
    </w:p>
  </w:footnote>
  <w:footnote w:id="1">
    <w:p w:rsidR="0066250D" w:rsidRDefault="0066250D">
      <w:pPr>
        <w:pStyle w:val="Funotentext"/>
      </w:pPr>
      <w:r>
        <w:rPr>
          <w:rStyle w:val="Funotenzeichen"/>
        </w:rPr>
        <w:footnoteRef/>
      </w:r>
      <w:r>
        <w:t xml:space="preserve"> Meldepflicht gilt </w:t>
      </w:r>
      <w:r w:rsidRPr="00384C70">
        <w:rPr>
          <w:b/>
        </w:rPr>
        <w:t>auch dann</w:t>
      </w:r>
      <w:r>
        <w:t>, wenn der Betroffene nicht bereit ist, sich freiwillig einer Testung zu unterziehen!</w:t>
      </w:r>
    </w:p>
  </w:footnote>
  <w:footnote w:id="2">
    <w:p w:rsidR="005D32F0" w:rsidRDefault="005D32F0">
      <w:pPr>
        <w:pStyle w:val="Funotentext"/>
      </w:pPr>
      <w:r>
        <w:rPr>
          <w:rStyle w:val="Funotenzeichen"/>
        </w:rPr>
        <w:footnoteRef/>
      </w:r>
      <w:r>
        <w:t xml:space="preserve"> Definition: Nachhaltige Besserung der akuten COVID-19-Symptomatik gemäß </w:t>
      </w:r>
      <w:r w:rsidRPr="003268D9">
        <w:rPr>
          <w:b/>
        </w:rPr>
        <w:t>ärztlicher</w:t>
      </w:r>
      <w:r>
        <w:t xml:space="preserve"> Beurteilung.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2F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46E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AA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980E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F04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769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ABB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C860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923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12B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75188"/>
    <w:multiLevelType w:val="hybridMultilevel"/>
    <w:tmpl w:val="1062E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392B3E"/>
    <w:multiLevelType w:val="hybridMultilevel"/>
    <w:tmpl w:val="8C6A44D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2" w15:restartNumberingAfterBreak="0">
    <w:nsid w:val="1B4966B7"/>
    <w:multiLevelType w:val="hybridMultilevel"/>
    <w:tmpl w:val="BA666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210806"/>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98C64D9"/>
    <w:multiLevelType w:val="hybridMultilevel"/>
    <w:tmpl w:val="42CE6B72"/>
    <w:lvl w:ilvl="0" w:tplc="0407000F">
      <w:start w:val="1"/>
      <w:numFmt w:val="decimal"/>
      <w:lvlText w:val="%1."/>
      <w:lvlJc w:val="left"/>
      <w:pPr>
        <w:ind w:left="1038" w:hanging="360"/>
      </w:pPr>
    </w:lvl>
    <w:lvl w:ilvl="1" w:tplc="04070019" w:tentative="1">
      <w:start w:val="1"/>
      <w:numFmt w:val="lowerLetter"/>
      <w:lvlText w:val="%2."/>
      <w:lvlJc w:val="left"/>
      <w:pPr>
        <w:ind w:left="1758" w:hanging="360"/>
      </w:pPr>
    </w:lvl>
    <w:lvl w:ilvl="2" w:tplc="0407001B" w:tentative="1">
      <w:start w:val="1"/>
      <w:numFmt w:val="lowerRoman"/>
      <w:lvlText w:val="%3."/>
      <w:lvlJc w:val="right"/>
      <w:pPr>
        <w:ind w:left="2478" w:hanging="180"/>
      </w:pPr>
    </w:lvl>
    <w:lvl w:ilvl="3" w:tplc="0407000F" w:tentative="1">
      <w:start w:val="1"/>
      <w:numFmt w:val="decimal"/>
      <w:lvlText w:val="%4."/>
      <w:lvlJc w:val="left"/>
      <w:pPr>
        <w:ind w:left="3198" w:hanging="360"/>
      </w:pPr>
    </w:lvl>
    <w:lvl w:ilvl="4" w:tplc="04070019" w:tentative="1">
      <w:start w:val="1"/>
      <w:numFmt w:val="lowerLetter"/>
      <w:lvlText w:val="%5."/>
      <w:lvlJc w:val="left"/>
      <w:pPr>
        <w:ind w:left="3918" w:hanging="360"/>
      </w:pPr>
    </w:lvl>
    <w:lvl w:ilvl="5" w:tplc="0407001B" w:tentative="1">
      <w:start w:val="1"/>
      <w:numFmt w:val="lowerRoman"/>
      <w:lvlText w:val="%6."/>
      <w:lvlJc w:val="right"/>
      <w:pPr>
        <w:ind w:left="4638" w:hanging="180"/>
      </w:pPr>
    </w:lvl>
    <w:lvl w:ilvl="6" w:tplc="0407000F" w:tentative="1">
      <w:start w:val="1"/>
      <w:numFmt w:val="decimal"/>
      <w:lvlText w:val="%7."/>
      <w:lvlJc w:val="left"/>
      <w:pPr>
        <w:ind w:left="5358" w:hanging="360"/>
      </w:pPr>
    </w:lvl>
    <w:lvl w:ilvl="7" w:tplc="04070019" w:tentative="1">
      <w:start w:val="1"/>
      <w:numFmt w:val="lowerLetter"/>
      <w:lvlText w:val="%8."/>
      <w:lvlJc w:val="left"/>
      <w:pPr>
        <w:ind w:left="6078" w:hanging="360"/>
      </w:pPr>
    </w:lvl>
    <w:lvl w:ilvl="8" w:tplc="0407001B" w:tentative="1">
      <w:start w:val="1"/>
      <w:numFmt w:val="lowerRoman"/>
      <w:lvlText w:val="%9."/>
      <w:lvlJc w:val="right"/>
      <w:pPr>
        <w:ind w:left="6798" w:hanging="180"/>
      </w:pPr>
    </w:lvl>
  </w:abstractNum>
  <w:abstractNum w:abstractNumId="15" w15:restartNumberingAfterBreak="0">
    <w:nsid w:val="43DC0146"/>
    <w:multiLevelType w:val="hybridMultilevel"/>
    <w:tmpl w:val="1B3423A6"/>
    <w:lvl w:ilvl="0" w:tplc="04070003">
      <w:start w:val="1"/>
      <w:numFmt w:val="bullet"/>
      <w:lvlText w:val="o"/>
      <w:lvlJc w:val="left"/>
      <w:pPr>
        <w:ind w:left="1758" w:hanging="360"/>
      </w:pPr>
      <w:rPr>
        <w:rFonts w:ascii="Courier New" w:hAnsi="Courier New" w:cs="Courier New" w:hint="default"/>
      </w:rPr>
    </w:lvl>
    <w:lvl w:ilvl="1" w:tplc="04070003" w:tentative="1">
      <w:start w:val="1"/>
      <w:numFmt w:val="bullet"/>
      <w:lvlText w:val="o"/>
      <w:lvlJc w:val="left"/>
      <w:pPr>
        <w:ind w:left="2478" w:hanging="360"/>
      </w:pPr>
      <w:rPr>
        <w:rFonts w:ascii="Courier New" w:hAnsi="Courier New" w:cs="Courier New" w:hint="default"/>
      </w:rPr>
    </w:lvl>
    <w:lvl w:ilvl="2" w:tplc="04070005" w:tentative="1">
      <w:start w:val="1"/>
      <w:numFmt w:val="bullet"/>
      <w:lvlText w:val=""/>
      <w:lvlJc w:val="left"/>
      <w:pPr>
        <w:ind w:left="3198" w:hanging="360"/>
      </w:pPr>
      <w:rPr>
        <w:rFonts w:ascii="Wingdings" w:hAnsi="Wingdings" w:hint="default"/>
      </w:rPr>
    </w:lvl>
    <w:lvl w:ilvl="3" w:tplc="04070001" w:tentative="1">
      <w:start w:val="1"/>
      <w:numFmt w:val="bullet"/>
      <w:lvlText w:val=""/>
      <w:lvlJc w:val="left"/>
      <w:pPr>
        <w:ind w:left="3918" w:hanging="360"/>
      </w:pPr>
      <w:rPr>
        <w:rFonts w:ascii="Symbol" w:hAnsi="Symbol" w:hint="default"/>
      </w:rPr>
    </w:lvl>
    <w:lvl w:ilvl="4" w:tplc="04070003" w:tentative="1">
      <w:start w:val="1"/>
      <w:numFmt w:val="bullet"/>
      <w:lvlText w:val="o"/>
      <w:lvlJc w:val="left"/>
      <w:pPr>
        <w:ind w:left="4638" w:hanging="360"/>
      </w:pPr>
      <w:rPr>
        <w:rFonts w:ascii="Courier New" w:hAnsi="Courier New" w:cs="Courier New" w:hint="default"/>
      </w:rPr>
    </w:lvl>
    <w:lvl w:ilvl="5" w:tplc="04070005" w:tentative="1">
      <w:start w:val="1"/>
      <w:numFmt w:val="bullet"/>
      <w:lvlText w:val=""/>
      <w:lvlJc w:val="left"/>
      <w:pPr>
        <w:ind w:left="5358" w:hanging="360"/>
      </w:pPr>
      <w:rPr>
        <w:rFonts w:ascii="Wingdings" w:hAnsi="Wingdings" w:hint="default"/>
      </w:rPr>
    </w:lvl>
    <w:lvl w:ilvl="6" w:tplc="04070001" w:tentative="1">
      <w:start w:val="1"/>
      <w:numFmt w:val="bullet"/>
      <w:lvlText w:val=""/>
      <w:lvlJc w:val="left"/>
      <w:pPr>
        <w:ind w:left="6078" w:hanging="360"/>
      </w:pPr>
      <w:rPr>
        <w:rFonts w:ascii="Symbol" w:hAnsi="Symbol" w:hint="default"/>
      </w:rPr>
    </w:lvl>
    <w:lvl w:ilvl="7" w:tplc="04070003" w:tentative="1">
      <w:start w:val="1"/>
      <w:numFmt w:val="bullet"/>
      <w:lvlText w:val="o"/>
      <w:lvlJc w:val="left"/>
      <w:pPr>
        <w:ind w:left="6798" w:hanging="360"/>
      </w:pPr>
      <w:rPr>
        <w:rFonts w:ascii="Courier New" w:hAnsi="Courier New" w:cs="Courier New" w:hint="default"/>
      </w:rPr>
    </w:lvl>
    <w:lvl w:ilvl="8" w:tplc="04070005" w:tentative="1">
      <w:start w:val="1"/>
      <w:numFmt w:val="bullet"/>
      <w:lvlText w:val=""/>
      <w:lvlJc w:val="left"/>
      <w:pPr>
        <w:ind w:left="7518" w:hanging="360"/>
      </w:pPr>
      <w:rPr>
        <w:rFonts w:ascii="Wingdings" w:hAnsi="Wingdings" w:hint="default"/>
      </w:rPr>
    </w:lvl>
  </w:abstractNum>
  <w:abstractNum w:abstractNumId="16" w15:restartNumberingAfterBreak="0">
    <w:nsid w:val="43E32B88"/>
    <w:multiLevelType w:val="hybridMultilevel"/>
    <w:tmpl w:val="26AE51EA"/>
    <w:lvl w:ilvl="0" w:tplc="4B708768">
      <w:start w:val="14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057704"/>
    <w:multiLevelType w:val="hybridMultilevel"/>
    <w:tmpl w:val="56D0B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A0B38E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8"/>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1"/>
  </w:num>
  <w:num w:numId="16">
    <w:abstractNumId w:val="17"/>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35"/>
    <w:rsid w:val="00031266"/>
    <w:rsid w:val="000713B0"/>
    <w:rsid w:val="0009787F"/>
    <w:rsid w:val="001218EF"/>
    <w:rsid w:val="00151899"/>
    <w:rsid w:val="001A3635"/>
    <w:rsid w:val="001A6D32"/>
    <w:rsid w:val="002D4390"/>
    <w:rsid w:val="003268D9"/>
    <w:rsid w:val="00374E25"/>
    <w:rsid w:val="00384C70"/>
    <w:rsid w:val="003B3F6B"/>
    <w:rsid w:val="003B7990"/>
    <w:rsid w:val="004163DD"/>
    <w:rsid w:val="0043114F"/>
    <w:rsid w:val="004B2695"/>
    <w:rsid w:val="004B4CC8"/>
    <w:rsid w:val="004B6F88"/>
    <w:rsid w:val="005004BD"/>
    <w:rsid w:val="00504889"/>
    <w:rsid w:val="00563B70"/>
    <w:rsid w:val="005D32F0"/>
    <w:rsid w:val="005F438B"/>
    <w:rsid w:val="0060132B"/>
    <w:rsid w:val="0063377C"/>
    <w:rsid w:val="0066250D"/>
    <w:rsid w:val="00766A77"/>
    <w:rsid w:val="0085665E"/>
    <w:rsid w:val="00890F59"/>
    <w:rsid w:val="008F394C"/>
    <w:rsid w:val="0091151A"/>
    <w:rsid w:val="009673D0"/>
    <w:rsid w:val="00992048"/>
    <w:rsid w:val="009A5915"/>
    <w:rsid w:val="009D3BFD"/>
    <w:rsid w:val="009D4EE5"/>
    <w:rsid w:val="009E2355"/>
    <w:rsid w:val="00A37DCA"/>
    <w:rsid w:val="00AB4EAE"/>
    <w:rsid w:val="00B31E8A"/>
    <w:rsid w:val="00B40B32"/>
    <w:rsid w:val="00B82D58"/>
    <w:rsid w:val="00BC5081"/>
    <w:rsid w:val="00C073D3"/>
    <w:rsid w:val="00C62CC4"/>
    <w:rsid w:val="00CC3D15"/>
    <w:rsid w:val="00D51986"/>
    <w:rsid w:val="00D727D5"/>
    <w:rsid w:val="00D72BFC"/>
    <w:rsid w:val="00E71EB6"/>
    <w:rsid w:val="00EC1F5D"/>
    <w:rsid w:val="00F0182C"/>
    <w:rsid w:val="00FA26B3"/>
    <w:rsid w:val="00FD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9AFC2"/>
  <w15:chartTrackingRefBased/>
  <w15:docId w15:val="{3CBF5920-AE31-47E4-B86E-F4DFA126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355"/>
    <w:pPr>
      <w:spacing w:line="260" w:lineRule="atLeast"/>
    </w:pPr>
    <w:rPr>
      <w:rFonts w:ascii="Arial" w:hAnsi="Arial"/>
      <w:sz w:val="22"/>
      <w:lang w:eastAsia="en-US"/>
    </w:rPr>
  </w:style>
  <w:style w:type="paragraph" w:styleId="berschrift1">
    <w:name w:val="heading 1"/>
    <w:basedOn w:val="Standard"/>
    <w:next w:val="Standard"/>
    <w:qFormat/>
    <w:rsid w:val="009E2355"/>
    <w:pPr>
      <w:keepNext/>
      <w:spacing w:before="240" w:after="60"/>
      <w:outlineLvl w:val="0"/>
    </w:pPr>
    <w:rPr>
      <w:rFonts w:cs="Arial"/>
      <w:b/>
      <w:bCs/>
      <w:kern w:val="32"/>
      <w:sz w:val="46"/>
      <w:szCs w:val="32"/>
    </w:rPr>
  </w:style>
  <w:style w:type="paragraph" w:styleId="berschrift2">
    <w:name w:val="heading 2"/>
    <w:basedOn w:val="Standard"/>
    <w:next w:val="Standard"/>
    <w:qFormat/>
    <w:rsid w:val="009E2355"/>
    <w:pPr>
      <w:keepNext/>
      <w:spacing w:before="240" w:after="60"/>
      <w:outlineLvl w:val="1"/>
    </w:pPr>
    <w:rPr>
      <w:rFonts w:cs="Arial"/>
      <w:b/>
      <w:bCs/>
      <w:i/>
      <w:iCs/>
      <w:sz w:val="28"/>
      <w:szCs w:val="28"/>
    </w:rPr>
  </w:style>
  <w:style w:type="paragraph" w:styleId="berschrift3">
    <w:name w:val="heading 3"/>
    <w:basedOn w:val="Standard"/>
    <w:next w:val="Standard"/>
    <w:qFormat/>
    <w:rsid w:val="00563B70"/>
    <w:pPr>
      <w:keepNext/>
      <w:spacing w:before="240" w:after="60"/>
      <w:outlineLvl w:val="2"/>
    </w:pPr>
    <w:rPr>
      <w:rFonts w:cs="Arial"/>
      <w:b/>
      <w:bCs/>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9E2355"/>
    <w:pPr>
      <w:tabs>
        <w:tab w:val="center" w:pos="4536"/>
        <w:tab w:val="right" w:pos="9072"/>
      </w:tabs>
      <w:spacing w:line="240" w:lineRule="atLeast"/>
    </w:pPr>
    <w:rPr>
      <w:sz w:val="12"/>
    </w:rPr>
  </w:style>
  <w:style w:type="paragraph" w:styleId="Kopfzeile">
    <w:name w:val="header"/>
    <w:basedOn w:val="Standard"/>
    <w:rsid w:val="009E2355"/>
    <w:pPr>
      <w:tabs>
        <w:tab w:val="center" w:pos="4536"/>
        <w:tab w:val="right" w:pos="9072"/>
      </w:tabs>
    </w:pPr>
  </w:style>
  <w:style w:type="table" w:styleId="Tabellenraster">
    <w:name w:val="Table Grid"/>
    <w:basedOn w:val="NormaleTabelle"/>
    <w:rsid w:val="001A3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A3635"/>
    <w:pPr>
      <w:ind w:left="720"/>
      <w:contextualSpacing/>
    </w:pPr>
  </w:style>
  <w:style w:type="paragraph" w:styleId="Funotentext">
    <w:name w:val="footnote text"/>
    <w:basedOn w:val="Standard"/>
    <w:link w:val="FunotentextZchn"/>
    <w:rsid w:val="00A37DCA"/>
    <w:pPr>
      <w:spacing w:line="240" w:lineRule="auto"/>
    </w:pPr>
    <w:rPr>
      <w:sz w:val="20"/>
    </w:rPr>
  </w:style>
  <w:style w:type="character" w:customStyle="1" w:styleId="FunotentextZchn">
    <w:name w:val="Fußnotentext Zchn"/>
    <w:basedOn w:val="Absatz-Standardschriftart"/>
    <w:link w:val="Funotentext"/>
    <w:rsid w:val="00A37DCA"/>
    <w:rPr>
      <w:rFonts w:ascii="Arial" w:hAnsi="Arial"/>
      <w:lang w:eastAsia="en-US"/>
    </w:rPr>
  </w:style>
  <w:style w:type="character" w:styleId="Funotenzeichen">
    <w:name w:val="footnote reference"/>
    <w:basedOn w:val="Absatz-Standardschriftart"/>
    <w:rsid w:val="00A37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4326-294E-4254-BB42-CE458109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514</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BLAEK</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Weyd, Dr. J.</dc:creator>
  <cp:keywords/>
  <dc:description/>
  <cp:lastModifiedBy>Weyd, Dr. J.</cp:lastModifiedBy>
  <cp:revision>35</cp:revision>
  <dcterms:created xsi:type="dcterms:W3CDTF">2020-05-09T12:00:00Z</dcterms:created>
  <dcterms:modified xsi:type="dcterms:W3CDTF">2020-12-03T14:58:00Z</dcterms:modified>
</cp:coreProperties>
</file>